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附件1           </w:t>
      </w:r>
    </w:p>
    <w:p>
      <w:pPr>
        <w:spacing w:line="360" w:lineRule="auto"/>
        <w:ind w:firstLine="2880" w:firstLineChars="90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起草单位申报须知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jc w:val="both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一、起草单位、起草人资格条件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1.积极贯彻落实党中央、国务院关于推动乡村振兴的决策部署，在数字乡村建设、乡村信息化服务领域取得相关成果的单位。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2.单位合规经营，具有较高的社会影响力和美誉度，无重大安全生产事故、产品质量、失信警示等不良信息。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3.起草人应根据单位实践经验，从全局出发，结合当前社会形势，积极参与标准起草的各项工作，确保标准的适用性、有效性和先进性。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jc w:val="both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二、起草单位、起草人权利和义务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1.《数字乡村服务企业星级评价规范》、《数字乡村发展评价指南》团体标准发布后，起草单位列入参编单位名单。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2.将参与标准起草工作的主要人员列入《数字乡村服务企业星级评价规范》、《数字乡村发展评价指南》团体标准起草人名单（每单位限1人）。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lang w:val="en-US" w:eastAsia="zh-CN" w:bidi="ar-SA"/>
        </w:rPr>
        <w:t xml:space="preserve">    3.授予起草单位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《数字乡村服务企业星级评价规范》、《数字乡村发展评价指南》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2"/>
          <w:sz w:val="30"/>
          <w:szCs w:val="30"/>
          <w:shd w:val="clear" w:color="auto" w:fill="FFFFFF"/>
          <w:lang w:val="en-US" w:eastAsia="zh-CN" w:bidi="ar-SA"/>
        </w:rPr>
        <w:t>标准参编单位</w:t>
      </w:r>
      <w:r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lang w:val="en-US" w:eastAsia="zh-CN" w:bidi="ar-SA"/>
        </w:rPr>
        <w:t>牌匾（证书）。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4.起草人能够坚持全程参加标准起草工作会议，按时完成标准起草工作组分配的各项工作任务，按时参加标准编委会组织的各类座谈会、讨论会、协调会及调研活动。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5.起草单位能够共享本单位在数字乡村建设、数字乡村服务等方面所取得的优秀成果，如参与起草单位掌握成熟的相关法律、法规标准等文件，应积极提供给标准起草工作组参考。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6、标准编制需相应经费，将由各起草单位共同承担。此经费专款专用，主要用于标准编制过程的试验费、调研费和专家咨询费。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7.起草单位不得在会议及公共场合攻击、损毁同行企业。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jc w:val="both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三、名额限制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担任两项标准起草单位的名额有限，根据报名先后顺序，行业龙头企业、商会协会、研究机构、高等院校等单位按比例分配名额，额满为止。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jc w:val="both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四、参与原则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共同参与制定《数字乡村服务企业星级评价规范》、《数字乡村发展评价指南》团体标准的起草单位，应对所制定标准的质量及其技术内容全面负责，应对标准起草工作组的各项工作提供必要的资源和适当的支持，以确保标准计划项目按时完成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80C24"/>
    <w:rsid w:val="5628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2022-03-31T05:50:00Z</dcterms:created>
  <dc:creator>lenovo</dc:creator>
  <cp:lastModifiedBy>lenovo</cp:lastModifiedBy>
  <dcterms:modified xsi:type="dcterms:W3CDTF">2022-03-31T05:50:46Z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F47FA82EA520402EBC8711BC3BF04DA3</vt:lpwstr>
  </property>
</Properties>
</file>