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D0" w:rsidRDefault="00E923D0" w:rsidP="00E923D0">
      <w:pPr>
        <w:ind w:right="640"/>
        <w:rPr>
          <w:rFonts w:ascii="Times New Roman" w:eastAsia="仿宋" w:hAnsi="Times New Roman"/>
          <w:sz w:val="32"/>
          <w:szCs w:val="32"/>
        </w:rPr>
      </w:pPr>
      <w:r>
        <w:rPr>
          <w:rFonts w:ascii="Times New Roman" w:eastAsia="仿宋" w:hAnsi="Times New Roman"/>
          <w:sz w:val="32"/>
          <w:szCs w:val="32"/>
        </w:rPr>
        <w:t>附件</w:t>
      </w:r>
      <w:r>
        <w:rPr>
          <w:rFonts w:ascii="Times New Roman" w:eastAsia="仿宋" w:hAnsi="Times New Roman" w:hint="eastAsia"/>
          <w:sz w:val="32"/>
          <w:szCs w:val="32"/>
        </w:rPr>
        <w:t>5</w:t>
      </w:r>
      <w:r>
        <w:rPr>
          <w:rFonts w:ascii="Times New Roman" w:eastAsia="仿宋" w:hAnsi="Times New Roman"/>
          <w:sz w:val="32"/>
          <w:szCs w:val="32"/>
        </w:rPr>
        <w:t>：</w:t>
      </w:r>
    </w:p>
    <w:p w:rsidR="00E923D0" w:rsidRDefault="00E923D0" w:rsidP="00E923D0">
      <w:pPr>
        <w:jc w:val="center"/>
        <w:rPr>
          <w:rStyle w:val="longtext1"/>
          <w:rFonts w:ascii="Times New Roman" w:eastAsia="黑体" w:hAnsi="Times New Roman"/>
          <w:sz w:val="36"/>
          <w:szCs w:val="32"/>
        </w:rPr>
      </w:pPr>
      <w:r>
        <w:rPr>
          <w:rStyle w:val="longtext1"/>
          <w:rFonts w:ascii="Times New Roman" w:eastAsia="黑体" w:hAnsi="Times New Roman" w:hint="eastAsia"/>
          <w:sz w:val="36"/>
          <w:szCs w:val="32"/>
        </w:rPr>
        <w:t>2022</w:t>
      </w:r>
      <w:r>
        <w:rPr>
          <w:rStyle w:val="longtext1"/>
          <w:rFonts w:ascii="Times New Roman" w:eastAsia="黑体" w:hAnsi="Times New Roman" w:hint="eastAsia"/>
          <w:sz w:val="36"/>
          <w:szCs w:val="32"/>
        </w:rPr>
        <w:t>年中国互联网企业综合实力研究企业填报</w:t>
      </w:r>
      <w:r>
        <w:rPr>
          <w:rStyle w:val="longtext1"/>
          <w:rFonts w:ascii="Times New Roman" w:eastAsia="黑体" w:hAnsi="Times New Roman"/>
          <w:sz w:val="36"/>
          <w:szCs w:val="32"/>
        </w:rPr>
        <w:t>表</w:t>
      </w:r>
    </w:p>
    <w:p w:rsidR="00E923D0" w:rsidRDefault="00E923D0" w:rsidP="00E923D0">
      <w:pPr>
        <w:jc w:val="center"/>
        <w:rPr>
          <w:rStyle w:val="longtext1"/>
          <w:rFonts w:ascii="Times New Roman" w:eastAsia="黑体" w:hAnsi="Times New Roman"/>
          <w:sz w:val="36"/>
          <w:szCs w:val="32"/>
        </w:rPr>
      </w:pPr>
      <w:r>
        <w:rPr>
          <w:rStyle w:val="longtext1"/>
          <w:rFonts w:ascii="Times New Roman" w:eastAsia="黑体" w:hAnsi="Times New Roman"/>
          <w:sz w:val="36"/>
          <w:szCs w:val="32"/>
        </w:rPr>
        <w:t>填</w:t>
      </w:r>
      <w:r>
        <w:rPr>
          <w:rStyle w:val="longtext1"/>
          <w:rFonts w:ascii="Times New Roman" w:eastAsia="黑体" w:hAnsi="Times New Roman" w:hint="eastAsia"/>
          <w:sz w:val="36"/>
          <w:szCs w:val="32"/>
        </w:rPr>
        <w:t>写</w:t>
      </w:r>
      <w:r>
        <w:rPr>
          <w:rStyle w:val="longtext1"/>
          <w:rFonts w:ascii="Times New Roman" w:eastAsia="黑体" w:hAnsi="Times New Roman"/>
          <w:sz w:val="36"/>
          <w:szCs w:val="32"/>
        </w:rPr>
        <w:t>说明</w:t>
      </w:r>
    </w:p>
    <w:p w:rsidR="00E923D0" w:rsidRDefault="00E923D0" w:rsidP="00E923D0">
      <w:pPr>
        <w:pStyle w:val="BodyText1I2"/>
      </w:pP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Times New Roman" w:eastAsia="仿宋_GB2312" w:hAnsi="Times New Roman"/>
          <w:sz w:val="32"/>
        </w:rPr>
        <w:t>企业名称：请填</w:t>
      </w:r>
      <w:r>
        <w:rPr>
          <w:rFonts w:ascii="仿宋" w:eastAsia="仿宋" w:hAnsi="仿宋" w:cs="仿宋" w:hint="eastAsia"/>
          <w:sz w:val="32"/>
        </w:rPr>
        <w:t>写贵企业希望在互联网企业综合实力评估结果上展现的名称，推荐使用集团名称。</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企业性质：请从“国有”、“非国有”两种性质中选一项填写。国有是指国有及国有控股企业, 非国有是指其他企业。</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上市地点：如企业股票已经上市挂牌交易，则请填写挂牌交易所；如股票尚未上市挂牌，则请填写“未上市”。</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注册地址：请填写位于国内的主要实体的注册地址。请勿填写海外地址。</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营业收入：包括企业的主营业务和其他业务收入、境内和境外的收入。不含营业外收入，不含增值税。</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营业利润：以营业收入为基础，减去营业成本、营业税金及附加、销售费用、管理费用、财务费用、资产</w:t>
      </w:r>
      <w:r>
        <w:rPr>
          <w:rFonts w:ascii="仿宋" w:eastAsia="仿宋" w:hAnsi="仿宋" w:cs="仿宋" w:hint="eastAsia"/>
          <w:sz w:val="32"/>
        </w:rPr>
        <w:lastRenderedPageBreak/>
        <w:t>减值损失，加上公允价值变动收益（减去公允价值变动损失）和投资收益（减去投资损失），计算得到营业利润。</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净利润：以利润总额为基础，减去所得税费用，计算出净利润（或净亏损）。</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纳税总额：企业在在我国境内实际缴纳的所有税款合计金额。计算范围包括全部税种。</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员工总数：年度平均从业人数（含合并财务报表合并范围中所有企业的人数之和）。</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研发人数：年度平均主要从事研究和开发活动的从业人员数量（含合并财务报表合并范围中所有企业的研发人员人数之和）。</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经营现金流量净额：企业通过经营活动产生的现金流入量和流出量的差额。</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总负债金额：企业在周期内流动负债和非流动负债合计。</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境外互联网业务收入：来自中国境外的，通过互联网开展的业务实现的收入。</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主要服务对象：即企业的主要客户类型，请从</w:t>
      </w:r>
      <w:r>
        <w:rPr>
          <w:rFonts w:ascii="仿宋" w:eastAsia="仿宋" w:hAnsi="仿宋" w:cs="仿宋" w:hint="eastAsia"/>
          <w:sz w:val="32"/>
        </w:rPr>
        <w:lastRenderedPageBreak/>
        <w:t>“个人”、“企业”、“两者兼有”三个类别中选择一项填写。如果</w:t>
      </w:r>
      <w:r>
        <w:rPr>
          <w:rStyle w:val="longtext1"/>
          <w:rFonts w:ascii="Times New Roman" w:eastAsia="仿宋_GB2312" w:hAnsi="Times New Roman" w:hint="eastAsia"/>
          <w:sz w:val="32"/>
          <w:szCs w:val="32"/>
        </w:rPr>
        <w:t>填报</w:t>
      </w:r>
      <w:r>
        <w:rPr>
          <w:rFonts w:ascii="仿宋" w:eastAsia="仿宋" w:hAnsi="仿宋" w:cs="仿宋" w:hint="eastAsia"/>
          <w:sz w:val="32"/>
        </w:rPr>
        <w:t>企业70%以上的客户为个人或企业，则请选择对应项目，否则请选择“两者兼有”。</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签约企业用户数：当</w:t>
      </w:r>
      <w:r>
        <w:rPr>
          <w:rStyle w:val="longtext1"/>
          <w:rFonts w:ascii="仿宋" w:eastAsia="仿宋" w:hAnsi="仿宋" w:cs="仿宋" w:hint="eastAsia"/>
          <w:sz w:val="32"/>
          <w:szCs w:val="32"/>
        </w:rPr>
        <w:t>主要服务对象</w:t>
      </w:r>
      <w:r>
        <w:rPr>
          <w:rFonts w:ascii="仿宋" w:eastAsia="仿宋" w:hAnsi="仿宋" w:cs="仿宋" w:hint="eastAsia"/>
          <w:sz w:val="32"/>
        </w:rPr>
        <w:t>选填为“企业”时，需填写本项。签约企业用户数指在2021年内，与</w:t>
      </w:r>
      <w:r>
        <w:rPr>
          <w:rStyle w:val="longtext1"/>
          <w:rFonts w:ascii="仿宋" w:eastAsia="仿宋" w:hAnsi="仿宋" w:cs="仿宋" w:hint="eastAsia"/>
          <w:sz w:val="32"/>
          <w:szCs w:val="32"/>
        </w:rPr>
        <w:t>填报</w:t>
      </w:r>
      <w:r>
        <w:rPr>
          <w:rFonts w:ascii="仿宋" w:eastAsia="仿宋" w:hAnsi="仿宋" w:cs="仿宋" w:hint="eastAsia"/>
          <w:sz w:val="32"/>
        </w:rPr>
        <w:t>企业签订合同（或处于合同存续期内），并与</w:t>
      </w:r>
      <w:r>
        <w:rPr>
          <w:rStyle w:val="longtext1"/>
          <w:rFonts w:ascii="仿宋" w:eastAsia="仿宋" w:hAnsi="仿宋" w:cs="仿宋" w:hint="eastAsia"/>
          <w:sz w:val="32"/>
          <w:szCs w:val="32"/>
        </w:rPr>
        <w:t>填报</w:t>
      </w:r>
      <w:r>
        <w:rPr>
          <w:rFonts w:ascii="仿宋" w:eastAsia="仿宋" w:hAnsi="仿宋" w:cs="仿宋" w:hint="eastAsia"/>
          <w:sz w:val="32"/>
        </w:rPr>
        <w:t>企业正常开展业务的企业客户数。企业用户指在工商注册的企业级单位，不包含商户或个人。单位为“个”。</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桌面端日均覆盖用户数（</w:t>
      </w:r>
      <w:proofErr w:type="spellStart"/>
      <w:r>
        <w:rPr>
          <w:rFonts w:ascii="仿宋" w:eastAsia="仿宋" w:hAnsi="仿宋" w:cs="仿宋" w:hint="eastAsia"/>
          <w:sz w:val="32"/>
        </w:rPr>
        <w:t>DUV</w:t>
      </w:r>
      <w:proofErr w:type="spellEnd"/>
      <w:r>
        <w:rPr>
          <w:rFonts w:ascii="仿宋" w:eastAsia="仿宋" w:hAnsi="仿宋" w:cs="仿宋" w:hint="eastAsia"/>
          <w:sz w:val="32"/>
        </w:rPr>
        <w:t>，万）：当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选填为“个人”时，需填写本项。2021年1月1日-12月31日期间，企业旗下主要产品/服务的桌面端（包含PC网页端和PC客户端）的日均覆盖用户数（等同于日均独立访问者数量，</w:t>
      </w:r>
      <w:proofErr w:type="spellStart"/>
      <w:r>
        <w:rPr>
          <w:rFonts w:ascii="仿宋" w:eastAsia="仿宋" w:hAnsi="仿宋" w:cs="仿宋" w:hint="eastAsia"/>
          <w:sz w:val="32"/>
        </w:rPr>
        <w:t>DUV</w:t>
      </w:r>
      <w:proofErr w:type="spellEnd"/>
      <w:r>
        <w:rPr>
          <w:rFonts w:ascii="仿宋" w:eastAsia="仿宋" w:hAnsi="仿宋" w:cs="仿宋" w:hint="eastAsia"/>
          <w:sz w:val="32"/>
        </w:rPr>
        <w:t>）。单位为“万”。</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移动端日均活跃用户数（</w:t>
      </w:r>
      <w:proofErr w:type="spellStart"/>
      <w:r>
        <w:rPr>
          <w:rFonts w:ascii="仿宋" w:eastAsia="仿宋" w:hAnsi="仿宋" w:cs="仿宋" w:hint="eastAsia"/>
          <w:sz w:val="32"/>
        </w:rPr>
        <w:t>DAU</w:t>
      </w:r>
      <w:proofErr w:type="spellEnd"/>
      <w:r>
        <w:rPr>
          <w:rFonts w:ascii="仿宋" w:eastAsia="仿宋" w:hAnsi="仿宋" w:cs="仿宋" w:hint="eastAsia"/>
          <w:sz w:val="32"/>
        </w:rPr>
        <w:t>，万）：当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选填为“个人”时，需填写本项。2021年1月1日-12月31日期间，企业旗下主要产品/服务的移动端（包含移动网页端和移动APP）的</w:t>
      </w:r>
      <w:proofErr w:type="gramStart"/>
      <w:r>
        <w:rPr>
          <w:rFonts w:ascii="仿宋" w:eastAsia="仿宋" w:hAnsi="仿宋" w:cs="仿宋" w:hint="eastAsia"/>
          <w:sz w:val="32"/>
        </w:rPr>
        <w:t>日活跃</w:t>
      </w:r>
      <w:proofErr w:type="gramEnd"/>
      <w:r>
        <w:rPr>
          <w:rFonts w:ascii="仿宋" w:eastAsia="仿宋" w:hAnsi="仿宋" w:cs="仿宋" w:hint="eastAsia"/>
          <w:sz w:val="32"/>
        </w:rPr>
        <w:t>户数（</w:t>
      </w:r>
      <w:proofErr w:type="spellStart"/>
      <w:r>
        <w:rPr>
          <w:rFonts w:ascii="仿宋" w:eastAsia="仿宋" w:hAnsi="仿宋" w:cs="仿宋" w:hint="eastAsia"/>
          <w:sz w:val="32"/>
        </w:rPr>
        <w:t>DAU</w:t>
      </w:r>
      <w:proofErr w:type="spellEnd"/>
      <w:r>
        <w:rPr>
          <w:rFonts w:ascii="仿宋" w:eastAsia="仿宋" w:hAnsi="仿宋" w:cs="仿宋" w:hint="eastAsia"/>
          <w:sz w:val="32"/>
        </w:rPr>
        <w:t>）。单位为“万”。</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各项产品或服务的业务开展情况：企业认为所有可以展现本企业在2021年业务发展情况的信息均可在此填写，此处填写的内容在评选时会予以考虑。</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发明专利权（项）：截至2021年底，企业持有的由我国或外国专利主管机关授予的，尚处于在法定保护期限内的发明专利权数量。</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lastRenderedPageBreak/>
        <w:t>创新情况：企业认为所有可以体现本企业在2021年创新情况的信息均可在此填写，此处填写的内容在评价时会予以考虑。</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企业简介：简要介绍企业基本情况，该内容主要用于互联网企业综合实力评估结果向社会发布时，介绍入选企业使用。</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社会贡献：展现企业在各个领域中的突出社会贡献，领域包含且不限于主流价值观宣传、正能量传播、疫情防控、碳中和、乡村振兴、共同富裕、劳动者权益保障、适老化建设、环境保护、社会公益、行业自律以及参与部委重点工作任务等。介绍材料需标明贡献所属领域。</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行业表彰：企业在2021年受到省部级单位的行业表彰情况，应包含奖项名称、发布单位及发展时间。</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行政处罚：指行政机关或其他行政主体依法定职权和程序对违反行政法规尚未构成犯罪的相对人给予行政制裁的具体行政行为。</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企业主要业务类别：指为企业级客户或消费者提供互联网服务的业务模式，可从下述业务模式中进行</w:t>
      </w:r>
      <w:r>
        <w:rPr>
          <w:rFonts w:ascii="仿宋" w:eastAsia="仿宋" w:hAnsi="仿宋" w:cs="仿宋" w:hint="eastAsia"/>
          <w:sz w:val="32"/>
        </w:rPr>
        <w:lastRenderedPageBreak/>
        <w:t>多项选择：网络游戏、网络营销、网络音视频、电子商务、互联网公共服务、云服务、生活服务、网络媒体、互联网金融、数据服务、实用工具、社交网络、生产制造服务、搜索服务、网络安全服务、互联网接入服务。</w:t>
      </w:r>
    </w:p>
    <w:p w:rsidR="00E923D0" w:rsidRDefault="00E923D0" w:rsidP="00E923D0">
      <w:pPr>
        <w:numPr>
          <w:ilvl w:val="0"/>
          <w:numId w:val="1"/>
        </w:numPr>
        <w:spacing w:line="560" w:lineRule="exact"/>
        <w:ind w:leftChars="199" w:left="418" w:firstLineChars="131" w:firstLine="419"/>
        <w:rPr>
          <w:rFonts w:ascii="仿宋" w:eastAsia="仿宋" w:hAnsi="仿宋" w:cs="仿宋"/>
          <w:color w:val="FF0000"/>
          <w:sz w:val="32"/>
        </w:rPr>
      </w:pPr>
      <w:r>
        <w:rPr>
          <w:rFonts w:ascii="仿宋" w:eastAsia="仿宋" w:hAnsi="仿宋" w:cs="仿宋" w:hint="eastAsia"/>
          <w:sz w:val="32"/>
        </w:rPr>
        <w:t>估值：指</w:t>
      </w:r>
      <w:r>
        <w:rPr>
          <w:rFonts w:ascii="仿宋" w:eastAsia="仿宋" w:hAnsi="仿宋" w:cs="仿宋"/>
          <w:sz w:val="32"/>
        </w:rPr>
        <w:t>未上市公司</w:t>
      </w:r>
      <w:r>
        <w:rPr>
          <w:rFonts w:ascii="仿宋" w:eastAsia="仿宋" w:hAnsi="仿宋" w:cs="仿宋" w:hint="eastAsia"/>
          <w:sz w:val="32"/>
        </w:rPr>
        <w:t>的投资方</w:t>
      </w:r>
      <w:r>
        <w:rPr>
          <w:rFonts w:ascii="仿宋" w:eastAsia="仿宋" w:hAnsi="仿宋" w:cs="仿宋"/>
          <w:sz w:val="32"/>
        </w:rPr>
        <w:t>评估的</w:t>
      </w:r>
      <w:r>
        <w:rPr>
          <w:rFonts w:ascii="仿宋" w:eastAsia="仿宋" w:hAnsi="仿宋" w:cs="仿宋" w:hint="eastAsia"/>
          <w:sz w:val="32"/>
        </w:rPr>
        <w:t>该公司</w:t>
      </w:r>
      <w:r>
        <w:rPr>
          <w:rFonts w:ascii="仿宋" w:eastAsia="仿宋" w:hAnsi="仿宋" w:cs="仿宋"/>
          <w:sz w:val="32"/>
        </w:rPr>
        <w:t>市场价值，</w:t>
      </w:r>
      <w:r>
        <w:rPr>
          <w:rFonts w:ascii="仿宋" w:eastAsia="仿宋" w:hAnsi="仿宋" w:cs="仿宋" w:hint="eastAsia"/>
          <w:sz w:val="32"/>
        </w:rPr>
        <w:t>以</w:t>
      </w:r>
      <w:r>
        <w:rPr>
          <w:rFonts w:ascii="仿宋" w:eastAsia="仿宋" w:hAnsi="仿宋" w:cs="仿宋"/>
          <w:sz w:val="32"/>
        </w:rPr>
        <w:t>融资完成后的</w:t>
      </w:r>
      <w:r>
        <w:rPr>
          <w:rFonts w:ascii="仿宋" w:eastAsia="仿宋" w:hAnsi="仿宋" w:cs="仿宋" w:hint="eastAsia"/>
          <w:sz w:val="32"/>
        </w:rPr>
        <w:t>公开</w:t>
      </w:r>
      <w:r>
        <w:rPr>
          <w:rFonts w:ascii="仿宋" w:eastAsia="仿宋" w:hAnsi="仿宋" w:cs="仿宋"/>
          <w:sz w:val="32"/>
        </w:rPr>
        <w:t>披露</w:t>
      </w:r>
      <w:r>
        <w:rPr>
          <w:rFonts w:ascii="仿宋" w:eastAsia="仿宋" w:hAnsi="仿宋" w:cs="仿宋" w:hint="eastAsia"/>
          <w:sz w:val="32"/>
        </w:rPr>
        <w:t>或具有</w:t>
      </w:r>
      <w:r>
        <w:rPr>
          <w:rFonts w:ascii="仿宋" w:eastAsia="仿宋" w:hAnsi="仿宋" w:cs="仿宋"/>
          <w:sz w:val="32"/>
        </w:rPr>
        <w:t>投资方</w:t>
      </w:r>
      <w:r>
        <w:rPr>
          <w:rFonts w:ascii="仿宋" w:eastAsia="仿宋" w:hAnsi="仿宋" w:cs="仿宋" w:hint="eastAsia"/>
          <w:sz w:val="32"/>
        </w:rPr>
        <w:t>认证</w:t>
      </w:r>
      <w:r>
        <w:rPr>
          <w:rFonts w:ascii="仿宋" w:eastAsia="仿宋" w:hAnsi="仿宋" w:cs="仿宋"/>
          <w:sz w:val="32"/>
        </w:rPr>
        <w:t>的</w:t>
      </w:r>
      <w:r>
        <w:rPr>
          <w:rFonts w:ascii="仿宋" w:eastAsia="仿宋" w:hAnsi="仿宋" w:cs="仿宋" w:hint="eastAsia"/>
          <w:sz w:val="32"/>
        </w:rPr>
        <w:t>信息</w:t>
      </w:r>
      <w:r>
        <w:rPr>
          <w:rFonts w:ascii="仿宋" w:eastAsia="仿宋" w:hAnsi="仿宋" w:cs="仿宋"/>
          <w:sz w:val="32"/>
        </w:rPr>
        <w:t>为准</w:t>
      </w:r>
      <w:r>
        <w:rPr>
          <w:rFonts w:ascii="仿宋" w:eastAsia="仿宋" w:hAnsi="仿宋" w:cs="仿宋" w:hint="eastAsia"/>
          <w:sz w:val="32"/>
        </w:rPr>
        <w:t>（应</w:t>
      </w:r>
      <w:r>
        <w:rPr>
          <w:rFonts w:ascii="仿宋" w:eastAsia="仿宋" w:hAnsi="仿宋" w:cs="仿宋"/>
          <w:sz w:val="32"/>
        </w:rPr>
        <w:t>附上出处或证明</w:t>
      </w:r>
      <w:r>
        <w:rPr>
          <w:rFonts w:ascii="仿宋" w:eastAsia="仿宋" w:hAnsi="仿宋" w:cs="仿宋" w:hint="eastAsia"/>
          <w:sz w:val="32"/>
        </w:rPr>
        <w:t>）</w:t>
      </w:r>
      <w:r>
        <w:rPr>
          <w:rFonts w:ascii="仿宋" w:eastAsia="仿宋" w:hAnsi="仿宋" w:cs="仿宋"/>
          <w:sz w:val="32"/>
        </w:rPr>
        <w:t>。填报</w:t>
      </w:r>
      <w:r>
        <w:rPr>
          <w:rFonts w:ascii="仿宋" w:eastAsia="仿宋" w:hAnsi="仿宋" w:cs="仿宋" w:hint="eastAsia"/>
          <w:sz w:val="32"/>
        </w:rPr>
        <w:t>时间与相关融资轮次</w:t>
      </w:r>
      <w:r>
        <w:rPr>
          <w:rFonts w:ascii="仿宋" w:eastAsia="仿宋" w:hAnsi="仿宋" w:cs="仿宋"/>
          <w:sz w:val="32"/>
        </w:rPr>
        <w:t>时间</w:t>
      </w:r>
      <w:r>
        <w:rPr>
          <w:rFonts w:ascii="仿宋" w:eastAsia="仿宋" w:hAnsi="仿宋" w:cs="仿宋" w:hint="eastAsia"/>
          <w:sz w:val="32"/>
        </w:rPr>
        <w:t>保持</w:t>
      </w:r>
      <w:r>
        <w:rPr>
          <w:rFonts w:ascii="仿宋" w:eastAsia="仿宋" w:hAnsi="仿宋" w:cs="仿宋"/>
          <w:sz w:val="32"/>
        </w:rPr>
        <w:t>一致，历史估值尽量全面</w:t>
      </w:r>
      <w:r>
        <w:rPr>
          <w:rFonts w:ascii="仿宋" w:eastAsia="仿宋" w:hAnsi="仿宋" w:cs="仿宋" w:hint="eastAsia"/>
          <w:sz w:val="32"/>
        </w:rPr>
        <w:t>。无</w:t>
      </w:r>
      <w:r>
        <w:rPr>
          <w:rFonts w:ascii="仿宋" w:eastAsia="仿宋" w:hAnsi="仿宋" w:cs="仿宋"/>
          <w:sz w:val="32"/>
        </w:rPr>
        <w:t>估值信息</w:t>
      </w:r>
      <w:r>
        <w:rPr>
          <w:rFonts w:ascii="仿宋" w:eastAsia="仿宋" w:hAnsi="仿宋" w:cs="仿宋" w:hint="eastAsia"/>
          <w:sz w:val="32"/>
        </w:rPr>
        <w:t>的</w:t>
      </w:r>
      <w:r>
        <w:rPr>
          <w:rFonts w:ascii="仿宋" w:eastAsia="仿宋" w:hAnsi="仿宋" w:cs="仿宋"/>
          <w:sz w:val="32"/>
        </w:rPr>
        <w:t>公司</w:t>
      </w:r>
      <w:r>
        <w:rPr>
          <w:rFonts w:ascii="仿宋" w:eastAsia="仿宋" w:hAnsi="仿宋" w:cs="仿宋" w:hint="eastAsia"/>
          <w:sz w:val="32"/>
        </w:rPr>
        <w:t>，</w:t>
      </w:r>
      <w:r>
        <w:rPr>
          <w:rFonts w:ascii="仿宋" w:eastAsia="仿宋" w:hAnsi="仿宋" w:cs="仿宋"/>
          <w:sz w:val="32"/>
        </w:rPr>
        <w:t>可填报与自己业务可比</w:t>
      </w:r>
      <w:r>
        <w:rPr>
          <w:rFonts w:ascii="仿宋" w:eastAsia="仿宋" w:hAnsi="仿宋" w:cs="仿宋" w:hint="eastAsia"/>
          <w:sz w:val="32"/>
        </w:rPr>
        <w:t>的公司名称（优先</w:t>
      </w:r>
      <w:r>
        <w:rPr>
          <w:rFonts w:ascii="仿宋" w:eastAsia="仿宋" w:hAnsi="仿宋" w:cs="仿宋"/>
          <w:sz w:val="32"/>
        </w:rPr>
        <w:t>填报上市公司</w:t>
      </w:r>
      <w:r>
        <w:rPr>
          <w:rFonts w:ascii="仿宋" w:eastAsia="仿宋" w:hAnsi="仿宋" w:cs="仿宋" w:hint="eastAsia"/>
          <w:sz w:val="32"/>
        </w:rPr>
        <w:t>）</w:t>
      </w:r>
    </w:p>
    <w:p w:rsidR="00E923D0" w:rsidRDefault="00E923D0" w:rsidP="00E923D0">
      <w:pPr>
        <w:numPr>
          <w:ilvl w:val="0"/>
          <w:numId w:val="1"/>
        </w:numPr>
        <w:spacing w:line="560" w:lineRule="exact"/>
        <w:ind w:leftChars="199" w:left="418" w:firstLineChars="131" w:firstLine="419"/>
        <w:rPr>
          <w:rStyle w:val="longtext1"/>
          <w:rFonts w:ascii="Times New Roman" w:eastAsia="仿宋_GB2312" w:hAnsi="Times New Roman"/>
          <w:sz w:val="32"/>
          <w:szCs w:val="32"/>
        </w:rPr>
      </w:pPr>
      <w:r>
        <w:rPr>
          <w:rFonts w:ascii="仿宋" w:eastAsia="仿宋" w:hAnsi="仿宋" w:cs="仿宋" w:hint="eastAsia"/>
          <w:sz w:val="32"/>
        </w:rPr>
        <w:t>市值：指上市公司的发行股份按市场价格计算出来的股票总价值，为每股股票的市场价格乘以发行总股数。多地</w:t>
      </w:r>
      <w:r>
        <w:rPr>
          <w:rFonts w:ascii="仿宋" w:eastAsia="仿宋" w:hAnsi="仿宋" w:cs="仿宋"/>
          <w:sz w:val="32"/>
        </w:rPr>
        <w:t>上市</w:t>
      </w:r>
      <w:r>
        <w:rPr>
          <w:rFonts w:ascii="仿宋" w:eastAsia="仿宋" w:hAnsi="仿宋" w:cs="仿宋" w:hint="eastAsia"/>
          <w:sz w:val="32"/>
        </w:rPr>
        <w:t>的</w:t>
      </w:r>
      <w:r>
        <w:rPr>
          <w:rFonts w:ascii="仿宋" w:eastAsia="仿宋" w:hAnsi="仿宋" w:cs="仿宋"/>
          <w:sz w:val="32"/>
        </w:rPr>
        <w:t>企业按其最初上市</w:t>
      </w:r>
      <w:proofErr w:type="gramStart"/>
      <w:r>
        <w:rPr>
          <w:rFonts w:ascii="仿宋" w:eastAsia="仿宋" w:hAnsi="仿宋" w:cs="仿宋"/>
          <w:sz w:val="32"/>
        </w:rPr>
        <w:t>地行情</w:t>
      </w:r>
      <w:proofErr w:type="gramEnd"/>
      <w:r>
        <w:rPr>
          <w:rFonts w:ascii="仿宋" w:eastAsia="仿宋" w:hAnsi="仿宋" w:cs="仿宋"/>
          <w:sz w:val="32"/>
        </w:rPr>
        <w:t>计算。填报时间</w:t>
      </w:r>
      <w:r>
        <w:rPr>
          <w:rFonts w:ascii="仿宋" w:eastAsia="仿宋" w:hAnsi="仿宋" w:cs="仿宋" w:hint="eastAsia"/>
          <w:sz w:val="32"/>
        </w:rPr>
        <w:t>为</w:t>
      </w:r>
      <w:r>
        <w:rPr>
          <w:rFonts w:ascii="仿宋" w:eastAsia="仿宋" w:hAnsi="仿宋" w:cs="仿宋"/>
          <w:sz w:val="32"/>
        </w:rPr>
        <w:t>自然年度最后交易截止日收盘</w:t>
      </w:r>
      <w:r>
        <w:rPr>
          <w:rFonts w:ascii="仿宋" w:eastAsia="仿宋" w:hAnsi="仿宋" w:cs="仿宋" w:hint="eastAsia"/>
          <w:sz w:val="32"/>
        </w:rPr>
        <w:t>价</w:t>
      </w:r>
      <w:r>
        <w:rPr>
          <w:rFonts w:ascii="仿宋" w:eastAsia="仿宋" w:hAnsi="仿宋" w:cs="仿宋"/>
          <w:sz w:val="32"/>
        </w:rPr>
        <w:t>计算的市值。</w:t>
      </w:r>
      <w:r>
        <w:rPr>
          <w:rFonts w:ascii="仿宋" w:eastAsia="仿宋" w:hAnsi="仿宋" w:cs="仿宋" w:hint="eastAsia"/>
          <w:sz w:val="32"/>
        </w:rPr>
        <w:t>填报</w:t>
      </w:r>
      <w:r>
        <w:rPr>
          <w:rFonts w:ascii="仿宋" w:eastAsia="仿宋" w:hAnsi="仿宋" w:cs="仿宋"/>
          <w:sz w:val="32"/>
        </w:rPr>
        <w:t>数量</w:t>
      </w:r>
      <w:r>
        <w:rPr>
          <w:rFonts w:ascii="仿宋" w:eastAsia="仿宋" w:hAnsi="仿宋" w:cs="仿宋" w:hint="eastAsia"/>
          <w:sz w:val="32"/>
        </w:rPr>
        <w:t>最少两个、最多五个，不足两个的（近两年</w:t>
      </w:r>
      <w:r>
        <w:rPr>
          <w:rFonts w:ascii="仿宋" w:eastAsia="仿宋" w:hAnsi="仿宋" w:cs="仿宋"/>
          <w:sz w:val="32"/>
        </w:rPr>
        <w:t>完成首次公开募股的</w:t>
      </w:r>
      <w:r>
        <w:rPr>
          <w:rFonts w:ascii="仿宋" w:eastAsia="仿宋" w:hAnsi="仿宋" w:cs="仿宋" w:hint="eastAsia"/>
          <w:sz w:val="32"/>
        </w:rPr>
        <w:t>公司）需补充以上市首发日收盘价计算的市值。</w:t>
      </w:r>
    </w:p>
    <w:p w:rsidR="00E923D0" w:rsidRDefault="00E923D0" w:rsidP="00E923D0">
      <w:pPr>
        <w:numPr>
          <w:ilvl w:val="0"/>
          <w:numId w:val="1"/>
        </w:numPr>
        <w:spacing w:line="560" w:lineRule="exact"/>
        <w:ind w:leftChars="199" w:left="418" w:firstLineChars="131" w:firstLine="419"/>
        <w:rPr>
          <w:rFonts w:ascii="仿宋" w:eastAsia="仿宋" w:hAnsi="仿宋" w:cs="仿宋"/>
          <w:sz w:val="32"/>
        </w:rPr>
      </w:pPr>
      <w:r>
        <w:rPr>
          <w:rFonts w:ascii="仿宋" w:eastAsia="仿宋" w:hAnsi="仿宋" w:cs="仿宋" w:hint="eastAsia"/>
          <w:sz w:val="32"/>
        </w:rPr>
        <w:t>未来是否有投资意向：指企业在未来一年内，是否有对外投资或对内融资的意愿或计划。</w:t>
      </w:r>
    </w:p>
    <w:p w:rsidR="00E923D0" w:rsidRDefault="00E923D0" w:rsidP="00E923D0">
      <w:pPr>
        <w:pStyle w:val="BodyText1I2"/>
        <w:ind w:leftChars="0" w:left="0" w:firstLine="0"/>
      </w:pPr>
    </w:p>
    <w:p w:rsidR="008C61CE" w:rsidRPr="00E923D0" w:rsidRDefault="008C61CE"/>
    <w:sectPr w:rsidR="008C61CE" w:rsidRPr="00E923D0" w:rsidSect="008C61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C3F94"/>
    <w:multiLevelType w:val="singleLevel"/>
    <w:tmpl w:val="5E5C3F94"/>
    <w:lvl w:ilvl="0">
      <w:start w:val="1"/>
      <w:numFmt w:val="chineseCounting"/>
      <w:suff w:val="nothing"/>
      <w:lvlText w:val="%1、"/>
      <w:lvlJc w:val="left"/>
      <w:pPr>
        <w:ind w:left="0" w:firstLine="420"/>
      </w:pPr>
      <w:rPr>
        <w:color w:val="auto"/>
        <w:u w:val="none"/>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23D0"/>
    <w:rsid w:val="004F520A"/>
    <w:rsid w:val="008C61CE"/>
    <w:rsid w:val="00E92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rsid w:val="00E923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a"/>
    <w:qFormat/>
    <w:rsid w:val="00E923D0"/>
    <w:pPr>
      <w:spacing w:after="120"/>
      <w:ind w:leftChars="200" w:left="420" w:firstLine="420"/>
    </w:pPr>
  </w:style>
  <w:style w:type="character" w:customStyle="1" w:styleId="longtext1">
    <w:name w:val="long_text1"/>
    <w:qFormat/>
    <w:rsid w:val="00E923D0"/>
    <w:rPr>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355</Words>
  <Characters>2028</Characters>
  <Application>Microsoft Office Word</Application>
  <DocSecurity>0</DocSecurity>
  <Lines>16</Lines>
  <Paragraphs>4</Paragraphs>
  <ScaleCrop>false</ScaleCrop>
  <Company>Lenovo</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董畅[dc]</dc:creator>
  <cp:lastModifiedBy>董畅[dc]</cp:lastModifiedBy>
  <cp:revision>1</cp:revision>
  <dcterms:created xsi:type="dcterms:W3CDTF">2022-04-20T10:21:00Z</dcterms:created>
  <dcterms:modified xsi:type="dcterms:W3CDTF">2022-04-20T10:22:00Z</dcterms:modified>
</cp:coreProperties>
</file>