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b/>
          <w:bCs/>
          <w:color w:val="000000"/>
          <w:kern w:val="0"/>
          <w:sz w:val="51"/>
          <w:szCs w:val="51"/>
          <w:lang w:val="en-US" w:eastAsia="zh-CN" w:bidi="ar"/>
        </w:rPr>
      </w:pPr>
    </w:p>
    <w:p>
      <w:pPr>
        <w:keepNext w:val="0"/>
        <w:keepLines w:val="0"/>
        <w:widowControl/>
        <w:suppressLineNumbers w:val="0"/>
        <w:jc w:val="left"/>
        <w:rPr>
          <w:rFonts w:hint="eastAsia" w:ascii="宋体" w:hAnsi="宋体" w:eastAsia="宋体" w:cs="宋体"/>
          <w:b/>
          <w:bCs/>
          <w:color w:val="000000"/>
          <w:kern w:val="0"/>
          <w:sz w:val="51"/>
          <w:szCs w:val="51"/>
          <w:lang w:val="en-US" w:eastAsia="zh-CN" w:bidi="ar"/>
        </w:rPr>
      </w:pPr>
    </w:p>
    <w:p>
      <w:pPr>
        <w:keepNext w:val="0"/>
        <w:keepLines w:val="0"/>
        <w:widowControl/>
        <w:suppressLineNumbers w:val="0"/>
        <w:jc w:val="left"/>
        <w:rPr>
          <w:rFonts w:hint="eastAsia" w:ascii="宋体" w:hAnsi="宋体" w:eastAsia="宋体" w:cs="宋体"/>
          <w:b/>
          <w:bCs/>
          <w:color w:val="000000"/>
          <w:kern w:val="0"/>
          <w:sz w:val="51"/>
          <w:szCs w:val="51"/>
          <w:lang w:val="en-US" w:eastAsia="zh-CN" w:bidi="ar"/>
        </w:rPr>
      </w:pPr>
    </w:p>
    <w:p>
      <w:pPr>
        <w:keepNext w:val="0"/>
        <w:keepLines w:val="0"/>
        <w:widowControl/>
        <w:suppressLineNumbers w:val="0"/>
        <w:jc w:val="left"/>
        <w:rPr>
          <w:rFonts w:hint="eastAsia" w:ascii="宋体" w:hAnsi="宋体" w:eastAsia="宋体" w:cs="宋体"/>
          <w:b/>
          <w:bCs/>
          <w:color w:val="000000"/>
          <w:kern w:val="0"/>
          <w:sz w:val="51"/>
          <w:szCs w:val="51"/>
          <w:lang w:val="en-US" w:eastAsia="zh-CN" w:bidi="ar"/>
        </w:rPr>
      </w:pPr>
    </w:p>
    <w:p>
      <w:pPr>
        <w:keepNext w:val="0"/>
        <w:keepLines w:val="0"/>
        <w:widowControl/>
        <w:suppressLineNumbers w:val="0"/>
        <w:jc w:val="center"/>
      </w:pPr>
      <w:r>
        <w:rPr>
          <w:rFonts w:hint="eastAsia" w:ascii="宋体" w:hAnsi="宋体" w:eastAsia="宋体" w:cs="宋体"/>
          <w:b/>
          <w:bCs/>
          <w:color w:val="000000"/>
          <w:kern w:val="0"/>
          <w:sz w:val="51"/>
          <w:szCs w:val="51"/>
          <w:lang w:val="en-US" w:eastAsia="zh-CN" w:bidi="ar"/>
        </w:rPr>
        <w:t>《个人数据云存储应用技术要求和测试方法》标准编制说明</w:t>
      </w:r>
    </w:p>
    <w:p/>
    <w:p/>
    <w:p/>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p>
    <w:p>
      <w:pPr>
        <w:keepNext w:val="0"/>
        <w:keepLines w:val="0"/>
        <w:widowControl/>
        <w:suppressLineNumbers w:val="0"/>
        <w:jc w:val="center"/>
      </w:pPr>
      <w:r>
        <w:rPr>
          <w:rFonts w:hint="eastAsia" w:ascii="宋体" w:hAnsi="宋体" w:eastAsia="宋体" w:cs="宋体"/>
          <w:color w:val="000000"/>
          <w:kern w:val="0"/>
          <w:sz w:val="30"/>
          <w:szCs w:val="30"/>
          <w:lang w:val="en-US" w:eastAsia="zh-CN" w:bidi="ar"/>
        </w:rPr>
        <w:t>《个人数据云存储应用技术要求和测试方法》标准起草组</w:t>
      </w:r>
    </w:p>
    <w:p>
      <w:pPr>
        <w:keepNext w:val="0"/>
        <w:keepLines w:val="0"/>
        <w:widowControl/>
        <w:suppressLineNumbers w:val="0"/>
        <w:jc w:val="center"/>
      </w:pPr>
      <w:r>
        <w:rPr>
          <w:rFonts w:hint="eastAsia" w:ascii="宋体" w:hAnsi="宋体" w:eastAsia="宋体" w:cs="宋体"/>
          <w:color w:val="000000"/>
          <w:kern w:val="0"/>
          <w:sz w:val="30"/>
          <w:szCs w:val="30"/>
          <w:lang w:val="en-US" w:eastAsia="zh-CN" w:bidi="ar"/>
        </w:rPr>
        <w:t>2022 年 12 月 6 日</w:t>
      </w:r>
    </w:p>
    <w:p>
      <w:pPr>
        <w:jc w:val="center"/>
      </w:pPr>
    </w:p>
    <w:p>
      <w:pPr>
        <w:jc w:val="center"/>
      </w:pPr>
    </w:p>
    <w:p>
      <w:pPr>
        <w:keepNext w:val="0"/>
        <w:keepLines w:val="0"/>
        <w:widowControl/>
        <w:numPr>
          <w:ilvl w:val="0"/>
          <w:numId w:val="1"/>
        </w:numPr>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标准范围</w:t>
      </w:r>
    </w:p>
    <w:p>
      <w:pPr>
        <w:pStyle w:val="6"/>
        <w:keepNext w:val="0"/>
        <w:keepLines w:val="0"/>
        <w:pageBreakBefore w:val="0"/>
        <w:widowControl w:val="0"/>
        <w:kinsoku/>
        <w:wordWrap/>
        <w:overflowPunct/>
        <w:topLinePunct w:val="0"/>
        <w:autoSpaceDE/>
        <w:autoSpaceDN/>
        <w:bidi w:val="0"/>
        <w:adjustRightInd/>
        <w:snapToGrid/>
        <w:ind w:left="0" w:firstLine="560"/>
        <w:textAlignment w:val="auto"/>
        <w:rPr>
          <w:rFonts w:hint="eastAsia" w:ascii="仿宋" w:hAnsi="仿宋" w:eastAsia="仿宋"/>
          <w:sz w:val="28"/>
          <w:szCs w:val="28"/>
        </w:rPr>
      </w:pPr>
      <w:r>
        <w:rPr>
          <w:rFonts w:hint="eastAsia" w:ascii="仿宋" w:hAnsi="仿宋" w:eastAsia="仿宋"/>
          <w:sz w:val="28"/>
          <w:szCs w:val="28"/>
        </w:rPr>
        <w:t>本标准</w:t>
      </w:r>
      <w:r>
        <w:rPr>
          <w:rFonts w:hint="eastAsia" w:ascii="仿宋" w:hAnsi="仿宋" w:eastAsia="仿宋"/>
          <w:sz w:val="28"/>
          <w:szCs w:val="28"/>
          <w:lang w:val="en-US" w:eastAsia="zh-CN"/>
        </w:rPr>
        <w:t>规定了</w:t>
      </w:r>
      <w:r>
        <w:rPr>
          <w:rFonts w:hint="eastAsia" w:ascii="仿宋" w:hAnsi="仿宋" w:eastAsia="仿宋"/>
          <w:sz w:val="28"/>
          <w:szCs w:val="28"/>
          <w:lang w:eastAsia="zh-CN"/>
        </w:rPr>
        <w:t>个人信息</w:t>
      </w:r>
      <w:r>
        <w:rPr>
          <w:rFonts w:hint="eastAsia" w:ascii="仿宋" w:hAnsi="仿宋" w:eastAsia="仿宋"/>
          <w:sz w:val="28"/>
          <w:szCs w:val="28"/>
        </w:rPr>
        <w:t>云存储应用</w:t>
      </w:r>
      <w:r>
        <w:rPr>
          <w:rFonts w:hint="eastAsia" w:ascii="仿宋" w:hAnsi="仿宋" w:eastAsia="仿宋"/>
          <w:sz w:val="28"/>
          <w:szCs w:val="28"/>
          <w:lang w:val="en-US" w:eastAsia="zh-CN"/>
        </w:rPr>
        <w:t>的技术要求和测试方法</w:t>
      </w:r>
      <w:r>
        <w:rPr>
          <w:rFonts w:hint="eastAsia" w:ascii="仿宋" w:hAnsi="仿宋" w:eastAsia="仿宋"/>
          <w:sz w:val="28"/>
          <w:szCs w:val="28"/>
        </w:rPr>
        <w:t>，</w:t>
      </w:r>
      <w:r>
        <w:rPr>
          <w:rFonts w:hint="eastAsia" w:ascii="仿宋" w:hAnsi="仿宋" w:eastAsia="仿宋"/>
          <w:sz w:val="28"/>
          <w:szCs w:val="28"/>
          <w:lang w:val="en-US" w:eastAsia="zh-CN"/>
        </w:rPr>
        <w:t>包括个人信息保护</w:t>
      </w:r>
      <w:r>
        <w:rPr>
          <w:rFonts w:hint="eastAsia" w:ascii="仿宋" w:hAnsi="仿宋" w:eastAsia="仿宋"/>
          <w:sz w:val="28"/>
          <w:szCs w:val="28"/>
        </w:rPr>
        <w:t>要求、用户体验保障要求和安全保障要求</w:t>
      </w:r>
      <w:r>
        <w:rPr>
          <w:rFonts w:hint="eastAsia" w:ascii="仿宋" w:hAnsi="仿宋" w:eastAsia="仿宋"/>
          <w:sz w:val="28"/>
          <w:szCs w:val="28"/>
          <w:lang w:val="en-US" w:eastAsia="zh-CN"/>
        </w:rPr>
        <w:t>等</w:t>
      </w:r>
      <w:r>
        <w:rPr>
          <w:rFonts w:hint="eastAsia" w:ascii="仿宋" w:hAnsi="仿宋" w:eastAsia="仿宋"/>
          <w:sz w:val="28"/>
          <w:szCs w:val="28"/>
        </w:rPr>
        <w:t>，并提供相应的测试评价方法。</w:t>
      </w:r>
    </w:p>
    <w:p>
      <w:pPr>
        <w:pStyle w:val="6"/>
        <w:keepNext w:val="0"/>
        <w:keepLines w:val="0"/>
        <w:pageBreakBefore w:val="0"/>
        <w:widowControl w:val="0"/>
        <w:kinsoku/>
        <w:wordWrap/>
        <w:overflowPunct/>
        <w:topLinePunct w:val="0"/>
        <w:autoSpaceDE/>
        <w:autoSpaceDN/>
        <w:bidi w:val="0"/>
        <w:adjustRightInd/>
        <w:snapToGrid/>
        <w:ind w:left="0" w:firstLine="560"/>
        <w:textAlignment w:val="auto"/>
        <w:rPr>
          <w:rFonts w:hint="eastAsia"/>
          <w:sz w:val="24"/>
          <w:szCs w:val="24"/>
          <w:lang w:val="en-US" w:eastAsia="zh-CN"/>
        </w:rPr>
      </w:pPr>
      <w:r>
        <w:rPr>
          <w:rFonts w:hint="eastAsia" w:ascii="仿宋" w:hAnsi="仿宋" w:eastAsia="仿宋"/>
          <w:sz w:val="28"/>
          <w:szCs w:val="28"/>
        </w:rPr>
        <w:t>本标准适用于</w:t>
      </w:r>
      <w:r>
        <w:rPr>
          <w:rFonts w:hint="eastAsia" w:ascii="仿宋" w:hAnsi="仿宋" w:eastAsia="仿宋"/>
          <w:sz w:val="28"/>
          <w:szCs w:val="28"/>
          <w:lang w:eastAsia="zh-Hans"/>
        </w:rPr>
        <w:t>规范</w:t>
      </w:r>
      <w:r>
        <w:rPr>
          <w:rFonts w:hint="eastAsia" w:ascii="仿宋" w:hAnsi="仿宋" w:eastAsia="仿宋"/>
          <w:sz w:val="28"/>
          <w:szCs w:val="28"/>
          <w:lang w:eastAsia="zh-CN"/>
        </w:rPr>
        <w:t>个人信息</w:t>
      </w:r>
      <w:r>
        <w:rPr>
          <w:rFonts w:hint="eastAsia" w:ascii="仿宋" w:hAnsi="仿宋" w:eastAsia="仿宋"/>
          <w:sz w:val="28"/>
          <w:szCs w:val="28"/>
          <w:lang w:eastAsia="zh-Hans"/>
        </w:rPr>
        <w:t>云存储应用的技术要求及相关测试评价方法，指导云存储应用对</w:t>
      </w:r>
      <w:r>
        <w:rPr>
          <w:rFonts w:hint="eastAsia" w:ascii="仿宋" w:hAnsi="仿宋" w:eastAsia="仿宋"/>
          <w:sz w:val="28"/>
          <w:szCs w:val="28"/>
          <w:lang w:eastAsia="zh-CN"/>
        </w:rPr>
        <w:t>个人信息</w:t>
      </w:r>
      <w:r>
        <w:rPr>
          <w:rFonts w:hint="eastAsia" w:ascii="仿宋" w:hAnsi="仿宋" w:eastAsia="仿宋"/>
          <w:sz w:val="28"/>
          <w:szCs w:val="28"/>
          <w:lang w:eastAsia="zh-Hans"/>
        </w:rPr>
        <w:t>的安全防护。</w:t>
      </w:r>
    </w:p>
    <w:p>
      <w:pPr>
        <w:keepNext w:val="0"/>
        <w:keepLines w:val="0"/>
        <w:widowControl/>
        <w:numPr>
          <w:ilvl w:val="0"/>
          <w:numId w:val="1"/>
        </w:numPr>
        <w:suppressLineNumbers w:val="0"/>
        <w:ind w:left="0" w:leftChars="0" w:firstLine="0" w:firstLineChars="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工作简况</w:t>
      </w:r>
    </w:p>
    <w:p>
      <w:pPr>
        <w:pStyle w:val="7"/>
        <w:rPr>
          <w:rFonts w:hint="eastAsia" w:ascii="仿宋" w:hAnsi="仿宋" w:eastAsia="仿宋" w:cs="Times New Roman"/>
          <w:sz w:val="28"/>
          <w:szCs w:val="28"/>
        </w:rPr>
      </w:pPr>
      <w:r>
        <w:rPr>
          <w:rFonts w:hint="eastAsia" w:ascii="仿宋" w:hAnsi="仿宋" w:eastAsia="仿宋" w:cs="Times New Roman"/>
          <w:sz w:val="28"/>
          <w:szCs w:val="28"/>
          <w:lang w:val="en-US" w:eastAsia="zh-CN"/>
        </w:rPr>
        <w:t>随着云存储应用的深入，其用户个人数据安全问题受到了广泛的关注，成为用户关注的热点，行业亟需相关协会组织出台针对用户个人数据云存储应用技术要求且行业统一遵循的标准、指南、指引，以便辅导企业更好的符合行业监管和服务社会的要求。</w:t>
      </w:r>
      <w:r>
        <w:rPr>
          <w:rFonts w:hint="eastAsia" w:ascii="仿宋" w:hAnsi="仿宋" w:eastAsia="仿宋"/>
          <w:sz w:val="28"/>
          <w:szCs w:val="28"/>
        </w:rPr>
        <w:t>本标准由中国信息通信研究院牵头，由</w:t>
      </w:r>
      <w:r>
        <w:rPr>
          <w:rFonts w:hint="eastAsia" w:ascii="仿宋" w:hAnsi="仿宋" w:eastAsia="仿宋" w:cs="Times New Roman"/>
          <w:sz w:val="28"/>
          <w:szCs w:val="28"/>
        </w:rPr>
        <w:t>OPPO广东移动通信有限公司</w:t>
      </w:r>
      <w:r>
        <w:rPr>
          <w:rFonts w:hint="eastAsia" w:ascii="仿宋" w:hAnsi="仿宋" w:eastAsia="仿宋" w:cs="Times New Roman"/>
          <w:sz w:val="28"/>
          <w:szCs w:val="28"/>
          <w:lang w:eastAsia="zh-CN"/>
        </w:rPr>
        <w:t>、</w:t>
      </w:r>
      <w:r>
        <w:rPr>
          <w:rFonts w:hint="eastAsia" w:ascii="仿宋" w:hAnsi="仿宋" w:eastAsia="仿宋" w:cs="Times New Roman"/>
          <w:sz w:val="28"/>
          <w:szCs w:val="28"/>
        </w:rPr>
        <w:t>维沃移动通信有限公司、郑州信大捷安信息技术股份有限公司</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北京小米移动软件有限公司、北京滴普科技有限公司、广州趣丸网络科技有限公司、维沃移动通信有限公司参加编制。</w:t>
      </w:r>
      <w:r>
        <w:rPr>
          <w:rFonts w:hint="eastAsia" w:ascii="仿宋" w:hAnsi="仿宋" w:eastAsia="仿宋"/>
          <w:sz w:val="28"/>
          <w:szCs w:val="28"/>
        </w:rPr>
        <w:t>参加编制</w:t>
      </w:r>
      <w:r>
        <w:rPr>
          <w:rFonts w:hint="eastAsia" w:ascii="仿宋" w:hAnsi="仿宋" w:eastAsia="仿宋" w:cs="Times New Roman"/>
          <w:sz w:val="28"/>
          <w:szCs w:val="28"/>
          <w:lang w:val="en-US" w:eastAsia="zh-CN"/>
        </w:rPr>
        <w:t>标准编写组汇集了行业多家主要企业的专家，在2022年10月完成标准大纲框架，11月组织起草组和行业主要企业讨论标准中安全存储的主要内容和编写困难，12月完成征求意见稿的编写和评审工作，后续将根据公开征求意见继续完善标准的编写工作。</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3、标准编制原则和确定标准主要内容的依据</w:t>
      </w:r>
    </w:p>
    <w:p>
      <w:pPr>
        <w:pStyle w:val="6"/>
        <w:keepNext w:val="0"/>
        <w:keepLines w:val="0"/>
        <w:pageBreakBefore w:val="0"/>
        <w:widowControl w:val="0"/>
        <w:kinsoku/>
        <w:wordWrap/>
        <w:overflowPunct/>
        <w:topLinePunct w:val="0"/>
        <w:autoSpaceDE/>
        <w:autoSpaceDN/>
        <w:bidi w:val="0"/>
        <w:adjustRightInd/>
        <w:snapToGrid/>
        <w:ind w:left="0" w:firstLine="560"/>
        <w:textAlignment w:val="auto"/>
        <w:rPr>
          <w:rFonts w:hint="eastAsia" w:ascii="仿宋" w:hAnsi="仿宋" w:eastAsia="仿宋"/>
          <w:sz w:val="28"/>
          <w:szCs w:val="28"/>
        </w:rPr>
      </w:pPr>
      <w:r>
        <w:rPr>
          <w:rFonts w:hint="eastAsia" w:ascii="仿宋" w:hAnsi="仿宋" w:eastAsia="仿宋"/>
          <w:sz w:val="28"/>
          <w:szCs w:val="28"/>
        </w:rPr>
        <w:t>本标准按照GB/T1.1-20</w:t>
      </w:r>
      <w:r>
        <w:rPr>
          <w:rFonts w:ascii="仿宋" w:hAnsi="仿宋" w:eastAsia="仿宋"/>
          <w:sz w:val="28"/>
          <w:szCs w:val="28"/>
        </w:rPr>
        <w:t>20</w:t>
      </w:r>
      <w:r>
        <w:rPr>
          <w:rFonts w:hint="eastAsia" w:ascii="仿宋" w:hAnsi="仿宋" w:eastAsia="仿宋"/>
          <w:sz w:val="28"/>
          <w:szCs w:val="28"/>
        </w:rPr>
        <w:t>给出的规则起草。编写过程中贯彻国家关于积极采用国际标准的政策，密切结合我国国情，做到技术先进合理、使用方便、切实可行。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本标准主要针对用户个人数据云存储安全，以用户个人数据权益保护的视角，从存储技术处理能力要求、用户体验保障要求和安全保障要求三个方面对云存储应用技术要求进行阐述，并提供相应的测试评价方法，用于指导移动智能终端及应用程序用户个人数据的安全防护。</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4、主要试验（或验证）的分析、综述报告</w:t>
      </w:r>
    </w:p>
    <w:p>
      <w:pPr>
        <w:keepNext w:val="0"/>
        <w:keepLines w:val="0"/>
        <w:widowControl/>
        <w:suppressLineNumbers w:val="0"/>
        <w:jc w:val="left"/>
        <w:rPr>
          <w:rFonts w:hint="default" w:ascii="仿宋" w:hAnsi="仿宋" w:eastAsia="仿宋" w:cstheme="minorBidi"/>
          <w:kern w:val="2"/>
          <w:sz w:val="28"/>
          <w:szCs w:val="28"/>
          <w:lang w:val="en-US" w:eastAsia="zh-CN" w:bidi="ar-SA"/>
        </w:rPr>
      </w:pPr>
      <w:r>
        <w:rPr>
          <w:rFonts w:hint="eastAsia" w:ascii="宋体" w:hAnsi="宋体" w:eastAsia="宋体" w:cs="宋体"/>
          <w:color w:val="000000"/>
          <w:kern w:val="0"/>
          <w:sz w:val="30"/>
          <w:szCs w:val="30"/>
          <w:lang w:val="en-US" w:eastAsia="zh-CN" w:bidi="ar"/>
        </w:rPr>
        <w:t xml:space="preserve">  </w:t>
      </w:r>
      <w:r>
        <w:rPr>
          <w:rFonts w:hint="eastAsia" w:ascii="仿宋" w:hAnsi="仿宋" w:eastAsia="仿宋" w:cstheme="minorBidi"/>
          <w:kern w:val="2"/>
          <w:sz w:val="28"/>
          <w:szCs w:val="28"/>
          <w:lang w:val="en-US" w:eastAsia="zh-CN" w:bidi="ar-SA"/>
        </w:rPr>
        <w:t>无</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5、标准在起草过程中遇到的问题及解决办法：重大分歧意见的处理经过和依据：有无重要技术问题需要说明。</w:t>
      </w:r>
    </w:p>
    <w:p>
      <w:pPr>
        <w:keepNext w:val="0"/>
        <w:keepLines w:val="0"/>
        <w:widowControl/>
        <w:suppressLineNumbers w:val="0"/>
        <w:jc w:val="left"/>
        <w:rPr>
          <w:rFonts w:hint="eastAsia" w:ascii="仿宋" w:hAnsi="仿宋" w:eastAsia="仿宋" w:cstheme="minorBidi"/>
          <w:kern w:val="2"/>
          <w:sz w:val="28"/>
          <w:szCs w:val="28"/>
          <w:lang w:val="en-US" w:eastAsia="zh-CN" w:bidi="ar-SA"/>
        </w:rPr>
      </w:pPr>
      <w:r>
        <w:rPr>
          <w:rFonts w:hint="eastAsia" w:ascii="宋体" w:hAnsi="宋体" w:eastAsia="宋体" w:cs="宋体"/>
          <w:color w:val="000000"/>
          <w:kern w:val="0"/>
          <w:sz w:val="30"/>
          <w:szCs w:val="30"/>
          <w:lang w:val="en-US" w:eastAsia="zh-CN" w:bidi="ar"/>
        </w:rPr>
        <w:t xml:space="preserve">  </w:t>
      </w:r>
      <w:r>
        <w:rPr>
          <w:rFonts w:hint="eastAsia" w:ascii="仿宋" w:hAnsi="仿宋" w:eastAsia="仿宋" w:cstheme="minorBidi"/>
          <w:kern w:val="2"/>
          <w:sz w:val="28"/>
          <w:szCs w:val="28"/>
          <w:lang w:val="en-US" w:eastAsia="zh-CN" w:bidi="ar-SA"/>
        </w:rPr>
        <w:t xml:space="preserve"> 标准起草过程中，起草组主要成员就个人信息保护要求、安全保障要求和用户权益保障要求展开了充分的讨论，在方面达成了一致。主要讨论经过参见意见汇总表。</w:t>
      </w:r>
    </w:p>
    <w:p>
      <w:pPr>
        <w:keepNext w:val="0"/>
        <w:keepLines w:val="0"/>
        <w:widowControl/>
        <w:suppressLineNumbers w:val="0"/>
        <w:jc w:val="left"/>
        <w:rPr>
          <w:rFonts w:hint="default" w:ascii="宋体" w:hAnsi="Times New Roman" w:eastAsia="宋体" w:cs="Times New Roman"/>
          <w:kern w:val="0"/>
          <w:sz w:val="24"/>
          <w:szCs w:val="24"/>
          <w:lang w:val="en-US" w:eastAsia="zh-CN" w:bidi="ar-SA"/>
        </w:rPr>
      </w:pPr>
      <w:r>
        <w:rPr>
          <w:rFonts w:hint="eastAsia" w:ascii="仿宋" w:hAnsi="仿宋" w:eastAsia="仿宋" w:cstheme="minorBidi"/>
          <w:kern w:val="2"/>
          <w:sz w:val="28"/>
          <w:szCs w:val="28"/>
          <w:lang w:val="en-US" w:eastAsia="zh-CN" w:bidi="ar-SA"/>
        </w:rPr>
        <w:t xml:space="preserve">   暂无重要技术问题需要说明。</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6、与国外标准的关系：包括：采用国际标准和国外先进标准的程度，与国外标准主要技术内容的差异（可引用标准前言的内容）：</w:t>
      </w:r>
    </w:p>
    <w:p>
      <w:pPr>
        <w:keepNext w:val="0"/>
        <w:keepLines w:val="0"/>
        <w:widowControl/>
        <w:suppressLineNumbers w:val="0"/>
        <w:jc w:val="left"/>
        <w:rPr>
          <w:rFonts w:hint="default" w:ascii="仿宋" w:hAnsi="仿宋" w:eastAsia="仿宋" w:cstheme="minorBidi"/>
          <w:kern w:val="2"/>
          <w:sz w:val="28"/>
          <w:szCs w:val="28"/>
          <w:lang w:val="en-US" w:eastAsia="zh-CN" w:bidi="ar-SA"/>
        </w:rPr>
      </w:pPr>
      <w:r>
        <w:rPr>
          <w:rFonts w:hint="eastAsia" w:ascii="宋体" w:hAnsi="宋体" w:eastAsia="宋体" w:cs="宋体"/>
          <w:color w:val="000000"/>
          <w:kern w:val="0"/>
          <w:sz w:val="30"/>
          <w:szCs w:val="30"/>
          <w:lang w:val="en-US" w:eastAsia="zh-CN" w:bidi="ar"/>
        </w:rPr>
        <w:t xml:space="preserve"> </w:t>
      </w:r>
      <w:r>
        <w:rPr>
          <w:rFonts w:hint="eastAsia" w:ascii="仿宋" w:hAnsi="仿宋" w:eastAsia="仿宋" w:cstheme="minorBidi"/>
          <w:kern w:val="2"/>
          <w:sz w:val="28"/>
          <w:szCs w:val="28"/>
          <w:lang w:val="en-US" w:eastAsia="zh-CN" w:bidi="ar-SA"/>
        </w:rPr>
        <w:t xml:space="preserve"> 无国外标准直接采用。</w:t>
      </w:r>
    </w:p>
    <w:p>
      <w:pPr>
        <w:keepNext w:val="0"/>
        <w:keepLines w:val="0"/>
        <w:widowControl/>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7、修订标准时，说明与标准前一版本的重大技术变化，并列出所涉及的新、旧版本的有关章条（可引用标准前言的内容）：废止/代替现行有关标准的建议:</w:t>
      </w:r>
    </w:p>
    <w:p>
      <w:pPr>
        <w:keepNext w:val="0"/>
        <w:keepLines w:val="0"/>
        <w:widowControl/>
        <w:suppressLineNumbers w:val="0"/>
        <w:ind w:firstLine="560" w:firstLineChars="200"/>
        <w:jc w:val="left"/>
        <w:rPr>
          <w:rFonts w:hint="eastAsia" w:ascii="宋体" w:hAnsi="Times New Roman" w:eastAsia="宋体" w:cs="Times New Roman"/>
          <w:kern w:val="0"/>
          <w:sz w:val="24"/>
          <w:szCs w:val="24"/>
          <w:lang w:val="en-US" w:eastAsia="zh-CN" w:bidi="ar-SA"/>
        </w:rPr>
      </w:pPr>
      <w:r>
        <w:rPr>
          <w:rFonts w:hint="eastAsia" w:ascii="仿宋" w:hAnsi="仿宋" w:eastAsia="仿宋" w:cstheme="minorBidi"/>
          <w:kern w:val="2"/>
          <w:sz w:val="28"/>
          <w:szCs w:val="28"/>
          <w:lang w:val="en-US" w:eastAsia="zh-CN" w:bidi="ar-SA"/>
        </w:rPr>
        <w:t>非修订标准。</w:t>
      </w:r>
    </w:p>
    <w:p>
      <w:pPr>
        <w:keepNext w:val="0"/>
        <w:keepLines w:val="0"/>
        <w:widowControl/>
        <w:numPr>
          <w:ilvl w:val="0"/>
          <w:numId w:val="2"/>
        </w:numPr>
        <w:suppressLineNumbers w:val="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说明标准与其他标准或文件的关系（可引用标准前言的内容），特别是与有关的现行法律、法规和强制性国家标准的关系：</w:t>
      </w:r>
    </w:p>
    <w:p>
      <w:pPr>
        <w:keepNext w:val="0"/>
        <w:keepLines w:val="0"/>
        <w:widowControl/>
        <w:suppressLineNumbers w:val="0"/>
        <w:ind w:firstLine="560" w:firstLineChars="200"/>
        <w:jc w:val="left"/>
        <w:rPr>
          <w:rFonts w:hint="eastAsia" w:ascii="宋体" w:hAnsi="宋体" w:eastAsia="宋体" w:cs="宋体"/>
          <w:color w:val="000000"/>
          <w:kern w:val="0"/>
          <w:sz w:val="30"/>
          <w:szCs w:val="30"/>
          <w:lang w:val="en-US" w:eastAsia="zh-CN" w:bidi="ar"/>
        </w:rPr>
      </w:pPr>
      <w:r>
        <w:rPr>
          <w:rFonts w:hint="eastAsia" w:ascii="仿宋" w:hAnsi="仿宋" w:eastAsia="仿宋" w:cstheme="minorBidi"/>
          <w:kern w:val="2"/>
          <w:sz w:val="28"/>
          <w:szCs w:val="28"/>
          <w:lang w:val="en-US" w:eastAsia="zh-CN" w:bidi="ar-SA"/>
        </w:rPr>
        <w:t>本标准在个人信息保护和安全保障部分，严格按照《个人信息保护法》和《数据安全法》的相关条款进行了企业相关任务的梳理。</w:t>
      </w:r>
    </w:p>
    <w:p>
      <w:pPr>
        <w:keepNext w:val="0"/>
        <w:keepLines w:val="0"/>
        <w:widowControl/>
        <w:numPr>
          <w:ilvl w:val="0"/>
          <w:numId w:val="2"/>
        </w:numPr>
        <w:suppressLineNumbers w:val="0"/>
        <w:jc w:val="left"/>
        <w:rPr>
          <w:rFonts w:hint="default"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标准作为强制性标准或推荐型标准的建议：</w:t>
      </w:r>
    </w:p>
    <w:p>
      <w:pPr>
        <w:keepNext w:val="0"/>
        <w:keepLines w:val="0"/>
        <w:widowControl/>
        <w:numPr>
          <w:ilvl w:val="0"/>
          <w:numId w:val="0"/>
        </w:numPr>
        <w:suppressLineNumbers w:val="0"/>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30"/>
          <w:szCs w:val="30"/>
          <w:lang w:val="en-US" w:eastAsia="zh-CN" w:bidi="ar"/>
        </w:rPr>
        <w:t xml:space="preserve">  </w:t>
      </w:r>
      <w:r>
        <w:rPr>
          <w:rFonts w:hint="eastAsia" w:ascii="仿宋" w:hAnsi="仿宋" w:eastAsia="仿宋" w:cstheme="minorBidi"/>
          <w:kern w:val="2"/>
          <w:sz w:val="28"/>
          <w:szCs w:val="28"/>
          <w:lang w:val="en-US" w:eastAsia="zh-CN" w:bidi="ar-SA"/>
        </w:rPr>
        <w:t>本标准建议作为推荐行标准使用。</w:t>
      </w:r>
    </w:p>
    <w:p>
      <w:pPr>
        <w:keepNext w:val="0"/>
        <w:keepLines w:val="0"/>
        <w:widowControl/>
        <w:numPr>
          <w:ilvl w:val="0"/>
          <w:numId w:val="2"/>
        </w:numPr>
        <w:suppressLineNumbers w:val="0"/>
        <w:jc w:val="left"/>
        <w:rPr>
          <w:rFonts w:hint="default"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贯彻国家标准的要求和措施建议（包括组织措施、技术措施、过渡办法等内容）：标准发布后，对国内外业界可能产生的影响。</w:t>
      </w:r>
    </w:p>
    <w:p>
      <w:pPr>
        <w:pStyle w:val="6"/>
        <w:keepNext w:val="0"/>
        <w:keepLines w:val="0"/>
        <w:pageBreakBefore w:val="0"/>
        <w:widowControl w:val="0"/>
        <w:kinsoku/>
        <w:wordWrap/>
        <w:overflowPunct/>
        <w:topLinePunct w:val="0"/>
        <w:autoSpaceDE/>
        <w:autoSpaceDN/>
        <w:bidi w:val="0"/>
        <w:adjustRightInd/>
        <w:snapToGrid/>
        <w:ind w:left="0" w:firstLine="560" w:firstLineChars="200"/>
        <w:textAlignment w:val="auto"/>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本标准主要规定了个人数据云存储应用技术要求和测试方法，指导移动智能终端及应用程序用户个人数据的安全防护。标准发布后，将组织标准宣贯和研讨会，号召企业积极参加。同时，将组织企业自愿参加标准符合性活动，推动企业完善体系建设。</w:t>
      </w:r>
    </w:p>
    <w:p>
      <w:pPr>
        <w:keepNext w:val="0"/>
        <w:keepLines w:val="0"/>
        <w:widowControl/>
        <w:numPr>
          <w:ilvl w:val="0"/>
          <w:numId w:val="2"/>
        </w:numPr>
        <w:suppressLineNumbers w:val="0"/>
        <w:jc w:val="left"/>
        <w:rPr>
          <w:rFonts w:hint="default"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标准是否涉及知识产权的情况说明；如标准中含有自主知识产权，说明产品研发程度、产业化基础及进程。</w:t>
      </w:r>
    </w:p>
    <w:p>
      <w:pPr>
        <w:keepNext w:val="0"/>
        <w:keepLines w:val="0"/>
        <w:widowControl/>
        <w:numPr>
          <w:ilvl w:val="0"/>
          <w:numId w:val="0"/>
        </w:numPr>
        <w:suppressLineNumbers w:val="0"/>
        <w:ind w:firstLine="560" w:firstLineChars="200"/>
        <w:jc w:val="left"/>
        <w:rPr>
          <w:rFonts w:hint="eastAsia" w:ascii="宋体" w:hAnsi="宋体" w:eastAsia="宋体" w:cs="宋体"/>
          <w:color w:val="000000"/>
          <w:kern w:val="0"/>
          <w:sz w:val="24"/>
          <w:szCs w:val="24"/>
          <w:lang w:val="en-US" w:eastAsia="zh-CN" w:bidi="ar"/>
        </w:rPr>
      </w:pPr>
      <w:r>
        <w:rPr>
          <w:rFonts w:hint="eastAsia" w:ascii="仿宋" w:hAnsi="仿宋" w:eastAsia="仿宋" w:cstheme="minorBidi"/>
          <w:kern w:val="2"/>
          <w:sz w:val="28"/>
          <w:szCs w:val="28"/>
          <w:lang w:val="en-US" w:eastAsia="zh-CN" w:bidi="ar-SA"/>
        </w:rPr>
        <w:t>本标准不涉及知识产权。</w:t>
      </w:r>
      <w:bookmarkStart w:id="0" w:name="_GoBack"/>
      <w:bookmarkEnd w:id="0"/>
    </w:p>
    <w:p>
      <w:pPr>
        <w:keepNext w:val="0"/>
        <w:keepLines w:val="0"/>
        <w:widowControl/>
        <w:numPr>
          <w:ilvl w:val="0"/>
          <w:numId w:val="2"/>
        </w:numPr>
        <w:suppressLineNumbers w:val="0"/>
        <w:ind w:left="0" w:leftChars="0" w:firstLine="0" w:firstLineChars="0"/>
        <w:jc w:val="left"/>
        <w:rPr>
          <w:rFonts w:hint="eastAsia" w:ascii="宋体" w:hAnsi="宋体" w:eastAsia="宋体" w:cs="宋体"/>
          <w:color w:val="000000"/>
          <w:kern w:val="0"/>
          <w:sz w:val="30"/>
          <w:szCs w:val="30"/>
          <w:lang w:val="en-US" w:eastAsia="zh-CN" w:bidi="ar"/>
        </w:rPr>
      </w:pPr>
      <w:r>
        <w:rPr>
          <w:rFonts w:hint="eastAsia" w:ascii="宋体" w:hAnsi="宋体" w:eastAsia="宋体" w:cs="宋体"/>
          <w:color w:val="000000"/>
          <w:kern w:val="0"/>
          <w:sz w:val="30"/>
          <w:szCs w:val="30"/>
          <w:lang w:val="en-US" w:eastAsia="zh-CN" w:bidi="ar"/>
        </w:rPr>
        <w:t>其他应予说明的事项。</w:t>
      </w:r>
    </w:p>
    <w:p>
      <w:pPr>
        <w:keepNext w:val="0"/>
        <w:keepLines w:val="0"/>
        <w:widowControl/>
        <w:numPr>
          <w:ilvl w:val="0"/>
          <w:numId w:val="0"/>
        </w:numPr>
        <w:suppressLineNumbers w:val="0"/>
        <w:ind w:firstLine="560" w:firstLineChars="200"/>
        <w:jc w:val="left"/>
        <w:rPr>
          <w:rFonts w:hint="default" w:ascii="仿宋" w:hAnsi="仿宋" w:eastAsia="仿宋" w:cstheme="minorBidi"/>
          <w:kern w:val="2"/>
          <w:sz w:val="28"/>
          <w:szCs w:val="28"/>
          <w:lang w:val="en-US" w:eastAsia="zh-CN" w:bidi="ar-SA"/>
        </w:rPr>
      </w:pPr>
      <w:r>
        <w:rPr>
          <w:rFonts w:hint="eastAsia" w:ascii="仿宋" w:hAnsi="仿宋" w:eastAsia="仿宋" w:cstheme="minorBidi"/>
          <w:kern w:val="2"/>
          <w:sz w:val="28"/>
          <w:szCs w:val="28"/>
          <w:lang w:val="en-US" w:eastAsia="zh-CN" w:bidi="ar-SA"/>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5533F2"/>
    <w:multiLevelType w:val="singleLevel"/>
    <w:tmpl w:val="B35533F2"/>
    <w:lvl w:ilvl="0" w:tentative="0">
      <w:start w:val="8"/>
      <w:numFmt w:val="decimal"/>
      <w:suff w:val="nothing"/>
      <w:lvlText w:val="%1、"/>
      <w:lvlJc w:val="left"/>
    </w:lvl>
  </w:abstractNum>
  <w:abstractNum w:abstractNumId="1">
    <w:nsid w:val="E6F65E2A"/>
    <w:multiLevelType w:val="singleLevel"/>
    <w:tmpl w:val="E6F65E2A"/>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1NGQ4MDY4NjMxYWVlMzc3ODM2NDE0MmU1ODUxYzYifQ=="/>
  </w:docVars>
  <w:rsids>
    <w:rsidRoot w:val="611E79AD"/>
    <w:rsid w:val="32CF6C45"/>
    <w:rsid w:val="589E1896"/>
    <w:rsid w:val="611E79AD"/>
    <w:rsid w:val="64D95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customStyle="1" w:styleId="5">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styleId="6">
    <w:name w:val="List Paragraph"/>
    <w:basedOn w:val="1"/>
    <w:qFormat/>
    <w:uiPriority w:val="34"/>
    <w:pPr>
      <w:ind w:firstLine="420" w:firstLineChars="200"/>
    </w:pPr>
  </w:style>
  <w:style w:type="paragraph" w:customStyle="1" w:styleId="7">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2022-12-05T03:20:00Z</dcterms:created>
  <dc:creator>ymk</dc:creator>
  <cp:lastModifiedBy>ymk</cp:lastModifiedBy>
  <dcterms:modified xsi:type="dcterms:W3CDTF">2022-12-14T06:49:23Z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306E71F064DA4F0DBFDAD4CAC477B0B4</vt:lpwstr>
  </property>
</Properties>
</file>