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282828"/>
          <w:spacing w:val="0"/>
          <w:kern w:val="0"/>
          <w:sz w:val="36"/>
          <w:szCs w:val="36"/>
          <w:lang w:val="en-US" w:eastAsia="zh-CN" w:bidi="ar-SA"/>
        </w:rPr>
      </w:pPr>
      <w:r>
        <w:rPr>
          <w:rFonts w:hint="eastAsia" w:ascii="宋体" w:hAnsi="宋体" w:eastAsia="宋体" w:cs="宋体"/>
          <w:b/>
          <w:bCs/>
          <w:i w:val="0"/>
          <w:iCs w:val="0"/>
          <w:caps w:val="0"/>
          <w:color w:val="282828"/>
          <w:spacing w:val="0"/>
          <w:kern w:val="0"/>
          <w:sz w:val="36"/>
          <w:szCs w:val="36"/>
          <w:lang w:val="en-US" w:eastAsia="zh-CN" w:bidi="ar-SA"/>
        </w:rPr>
        <w:t>附件：《软件安全开发能力评估技术规范》《软件代码自研率技术要求和检测方法》</w:t>
      </w:r>
    </w:p>
    <w:p>
      <w:pPr>
        <w:jc w:val="center"/>
        <w:rPr>
          <w:rFonts w:hint="eastAsia" w:ascii="宋体" w:hAnsi="宋体" w:eastAsia="宋体" w:cs="宋体"/>
          <w:b/>
          <w:bCs/>
          <w:i w:val="0"/>
          <w:iCs w:val="0"/>
          <w:caps w:val="0"/>
          <w:color w:val="282828"/>
          <w:spacing w:val="0"/>
          <w:kern w:val="0"/>
          <w:sz w:val="36"/>
          <w:szCs w:val="36"/>
          <w:lang w:val="en-US" w:eastAsia="zh-CN" w:bidi="ar-SA"/>
        </w:rPr>
      </w:pPr>
      <w:r>
        <w:rPr>
          <w:rFonts w:hint="eastAsia" w:ascii="宋体" w:hAnsi="宋体" w:eastAsia="宋体" w:cs="宋体"/>
          <w:b/>
          <w:bCs/>
          <w:i w:val="0"/>
          <w:iCs w:val="0"/>
          <w:caps w:val="0"/>
          <w:color w:val="282828"/>
          <w:spacing w:val="0"/>
          <w:kern w:val="0"/>
          <w:sz w:val="36"/>
          <w:szCs w:val="36"/>
          <w:lang w:val="en-US" w:eastAsia="zh-CN" w:bidi="ar-SA"/>
        </w:rPr>
        <w:t>2项团体标准立项计划</w:t>
      </w:r>
    </w:p>
    <w:p>
      <w:pPr>
        <w:pStyle w:val="2"/>
        <w:rPr>
          <w:rFonts w:hint="eastAsia"/>
          <w:lang w:val="en-US" w:eastAsia="zh-CN"/>
        </w:rPr>
      </w:pPr>
      <w:bookmarkStart w:id="0" w:name="_GoBack"/>
      <w:bookmarkEnd w:id="0"/>
    </w:p>
    <w:tbl>
      <w:tblPr>
        <w:tblStyle w:val="7"/>
        <w:tblpPr w:leftFromText="180" w:rightFromText="180" w:vertAnchor="text" w:horzAnchor="page" w:tblpX="1380" w:tblpY="36"/>
        <w:tblOverlap w:val="never"/>
        <w:tblW w:w="14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2549"/>
        <w:gridCol w:w="1350"/>
        <w:gridCol w:w="6546"/>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exact"/>
        </w:trPr>
        <w:tc>
          <w:tcPr>
            <w:tcW w:w="2111" w:type="dxa"/>
            <w:vAlign w:val="center"/>
          </w:tcPr>
          <w:p>
            <w:pPr>
              <w:pStyle w:val="4"/>
              <w:widowControl/>
              <w:spacing w:before="300" w:beforeAutospacing="0" w:after="300" w:afterAutospacing="0" w:line="240" w:lineRule="exact"/>
              <w:jc w:val="center"/>
              <w:rPr>
                <w:rFonts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项目计划号</w:t>
            </w:r>
          </w:p>
        </w:tc>
        <w:tc>
          <w:tcPr>
            <w:tcW w:w="2549" w:type="dxa"/>
            <w:vAlign w:val="center"/>
          </w:tcPr>
          <w:p>
            <w:pPr>
              <w:pStyle w:val="4"/>
              <w:widowControl/>
              <w:spacing w:before="300" w:beforeAutospacing="0" w:after="300" w:afterAutospacing="0" w:line="240" w:lineRule="exact"/>
              <w:jc w:val="center"/>
              <w:rPr>
                <w:rFonts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项目名称</w:t>
            </w:r>
          </w:p>
        </w:tc>
        <w:tc>
          <w:tcPr>
            <w:tcW w:w="1350" w:type="dxa"/>
            <w:vAlign w:val="center"/>
          </w:tcPr>
          <w:p>
            <w:pPr>
              <w:pStyle w:val="4"/>
              <w:keepNext w:val="0"/>
              <w:keepLines w:val="0"/>
              <w:pageBreakBefore w:val="0"/>
              <w:widowControl/>
              <w:kinsoku/>
              <w:wordWrap/>
              <w:overflowPunct/>
              <w:topLinePunct w:val="0"/>
              <w:autoSpaceDE/>
              <w:autoSpaceDN/>
              <w:bidi w:val="0"/>
              <w:adjustRightInd/>
              <w:snapToGrid/>
              <w:spacing w:before="300" w:beforeAutospacing="0" w:after="300" w:afterAutospacing="0" w:line="360" w:lineRule="exact"/>
              <w:jc w:val="center"/>
              <w:textAlignment w:val="auto"/>
              <w:rPr>
                <w:rFonts w:hint="eastAsia"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计划完成</w:t>
            </w:r>
          </w:p>
          <w:p>
            <w:pPr>
              <w:pStyle w:val="4"/>
              <w:keepNext w:val="0"/>
              <w:keepLines w:val="0"/>
              <w:pageBreakBefore w:val="0"/>
              <w:widowControl/>
              <w:kinsoku/>
              <w:wordWrap/>
              <w:overflowPunct/>
              <w:topLinePunct w:val="0"/>
              <w:autoSpaceDE/>
              <w:autoSpaceDN/>
              <w:bidi w:val="0"/>
              <w:adjustRightInd/>
              <w:snapToGrid/>
              <w:spacing w:before="300" w:beforeAutospacing="0" w:after="300" w:afterAutospacing="0" w:line="360" w:lineRule="exact"/>
              <w:jc w:val="center"/>
              <w:textAlignment w:val="auto"/>
              <w:rPr>
                <w:rFonts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时间</w:t>
            </w:r>
          </w:p>
        </w:tc>
        <w:tc>
          <w:tcPr>
            <w:tcW w:w="6546" w:type="dxa"/>
            <w:vAlign w:val="center"/>
          </w:tcPr>
          <w:p>
            <w:pPr>
              <w:pStyle w:val="4"/>
              <w:widowControl/>
              <w:spacing w:before="300" w:beforeAutospacing="0" w:after="300" w:afterAutospacing="0" w:line="240" w:lineRule="exact"/>
              <w:jc w:val="center"/>
              <w:rPr>
                <w:rFonts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主要研究内容</w:t>
            </w:r>
          </w:p>
        </w:tc>
        <w:tc>
          <w:tcPr>
            <w:tcW w:w="2032" w:type="dxa"/>
            <w:vAlign w:val="center"/>
          </w:tcPr>
          <w:p>
            <w:pPr>
              <w:pStyle w:val="4"/>
              <w:widowControl/>
              <w:spacing w:before="300" w:beforeAutospacing="0" w:after="300" w:afterAutospacing="0" w:line="240" w:lineRule="exact"/>
              <w:jc w:val="center"/>
              <w:rPr>
                <w:rFonts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exact"/>
        </w:trPr>
        <w:tc>
          <w:tcPr>
            <w:tcW w:w="2111" w:type="dxa"/>
            <w:vAlign w:val="center"/>
          </w:tcPr>
          <w:p>
            <w:pPr>
              <w:pStyle w:val="4"/>
              <w:keepNext w:val="0"/>
              <w:keepLines w:val="0"/>
              <w:pageBreakBefore w:val="0"/>
              <w:widowControl/>
              <w:kinsoku/>
              <w:wordWrap/>
              <w:overflowPunct/>
              <w:topLinePunct w:val="0"/>
              <w:bidi w:val="0"/>
              <w:adjustRightInd/>
              <w:snapToGrid/>
              <w:spacing w:before="300" w:beforeAutospacing="0" w:after="300" w:afterAutospacing="0" w:line="500" w:lineRule="exact"/>
              <w:jc w:val="center"/>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066-T/ISC-23</w:t>
            </w:r>
          </w:p>
        </w:tc>
        <w:tc>
          <w:tcPr>
            <w:tcW w:w="2549" w:type="dxa"/>
            <w:vAlign w:val="center"/>
          </w:tcPr>
          <w:p>
            <w:pPr>
              <w:pStyle w:val="4"/>
              <w:keepNext w:val="0"/>
              <w:keepLines w:val="0"/>
              <w:pageBreakBefore w:val="0"/>
              <w:widowControl/>
              <w:kinsoku/>
              <w:wordWrap/>
              <w:overflowPunct/>
              <w:topLinePunct w:val="0"/>
              <w:bidi w:val="0"/>
              <w:adjustRightInd/>
              <w:snapToGrid/>
              <w:spacing w:before="300" w:beforeAutospacing="0" w:after="300" w:afterAutospacing="0" w:line="500" w:lineRule="exact"/>
              <w:jc w:val="center"/>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i w:val="0"/>
                <w:iCs w:val="0"/>
                <w:caps w:val="0"/>
                <w:color w:val="282828"/>
                <w:spacing w:val="0"/>
                <w:sz w:val="32"/>
                <w:szCs w:val="32"/>
              </w:rPr>
              <w:t>《</w:t>
            </w:r>
            <w:r>
              <w:rPr>
                <w:rFonts w:hint="eastAsia" w:ascii="仿宋" w:hAnsi="仿宋" w:eastAsia="仿宋" w:cs="仿宋"/>
                <w:color w:val="000000"/>
                <w:kern w:val="0"/>
                <w:sz w:val="28"/>
                <w:szCs w:val="28"/>
                <w:shd w:val="clear" w:color="auto" w:fill="FFFFFF"/>
                <w:lang w:val="en-US" w:eastAsia="zh-CN" w:bidi="ar-SA"/>
              </w:rPr>
              <w:t>软件安全开发能力评估技术规范》</w:t>
            </w:r>
          </w:p>
        </w:tc>
        <w:tc>
          <w:tcPr>
            <w:tcW w:w="1350" w:type="dxa"/>
            <w:vAlign w:val="center"/>
          </w:tcPr>
          <w:p>
            <w:pPr>
              <w:pStyle w:val="4"/>
              <w:keepNext w:val="0"/>
              <w:keepLines w:val="0"/>
              <w:pageBreakBefore w:val="0"/>
              <w:widowControl/>
              <w:kinsoku/>
              <w:wordWrap/>
              <w:overflowPunct/>
              <w:topLinePunct w:val="0"/>
              <w:bidi w:val="0"/>
              <w:adjustRightInd/>
              <w:snapToGrid/>
              <w:spacing w:before="300" w:beforeAutospacing="0" w:after="300" w:afterAutospacing="0" w:line="500" w:lineRule="exact"/>
              <w:jc w:val="center"/>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2024.4</w:t>
            </w:r>
          </w:p>
        </w:tc>
        <w:tc>
          <w:tcPr>
            <w:tcW w:w="6546" w:type="dxa"/>
            <w:vAlign w:val="center"/>
          </w:tcPr>
          <w:p>
            <w:pPr>
              <w:pStyle w:val="4"/>
              <w:keepNext w:val="0"/>
              <w:keepLines w:val="0"/>
              <w:pageBreakBefore w:val="0"/>
              <w:widowControl/>
              <w:kinsoku/>
              <w:wordWrap/>
              <w:overflowPunct/>
              <w:topLinePunct w:val="0"/>
              <w:bidi w:val="0"/>
              <w:adjustRightInd/>
              <w:snapToGrid/>
              <w:spacing w:before="300" w:beforeAutospacing="0" w:after="300" w:afterAutospacing="0" w:line="500" w:lineRule="exact"/>
              <w:jc w:val="left"/>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本标准给出的安全开发评估模型是一个过程模型，它关注组织软件开发过程中各个环节实现的安全要求，提供客观的、可追溯、可复现的评估方法和评估活动。本标准适用于整个软件生存周期的安全工程活动：需求、设计、实现、测试、检查、运行和维护等，本标准适用于组织机构自身的安全开发能力评估和过程改进，也适用于第三方机构对组织的安全开发能力评估。</w:t>
            </w:r>
          </w:p>
        </w:tc>
        <w:tc>
          <w:tcPr>
            <w:tcW w:w="2032" w:type="dxa"/>
            <w:vAlign w:val="center"/>
          </w:tcPr>
          <w:p>
            <w:pPr>
              <w:pStyle w:val="4"/>
              <w:keepNext w:val="0"/>
              <w:keepLines w:val="0"/>
              <w:pageBreakBefore w:val="0"/>
              <w:widowControl/>
              <w:kinsoku/>
              <w:wordWrap/>
              <w:overflowPunct/>
              <w:topLinePunct w:val="0"/>
              <w:bidi w:val="0"/>
              <w:adjustRightInd/>
              <w:snapToGrid/>
              <w:spacing w:before="300" w:beforeAutospacing="0" w:after="300" w:afterAutospacing="0" w:line="500" w:lineRule="exact"/>
              <w:jc w:val="center"/>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中国信息通信</w:t>
            </w:r>
          </w:p>
          <w:p>
            <w:pPr>
              <w:pStyle w:val="4"/>
              <w:keepNext w:val="0"/>
              <w:keepLines w:val="0"/>
              <w:pageBreakBefore w:val="0"/>
              <w:widowControl/>
              <w:kinsoku/>
              <w:wordWrap/>
              <w:overflowPunct/>
              <w:topLinePunct w:val="0"/>
              <w:bidi w:val="0"/>
              <w:adjustRightInd/>
              <w:snapToGrid/>
              <w:spacing w:before="300" w:beforeAutospacing="0" w:after="300" w:afterAutospacing="0" w:line="500" w:lineRule="exact"/>
              <w:jc w:val="center"/>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2" w:hRule="exact"/>
        </w:trPr>
        <w:tc>
          <w:tcPr>
            <w:tcW w:w="2111" w:type="dxa"/>
            <w:vAlign w:val="center"/>
          </w:tcPr>
          <w:p>
            <w:pPr>
              <w:pStyle w:val="4"/>
              <w:keepNext w:val="0"/>
              <w:keepLines w:val="0"/>
              <w:pageBreakBefore w:val="0"/>
              <w:widowControl/>
              <w:kinsoku/>
              <w:wordWrap/>
              <w:overflowPunct/>
              <w:topLinePunct w:val="0"/>
              <w:bidi w:val="0"/>
              <w:adjustRightInd/>
              <w:snapToGrid/>
              <w:spacing w:before="300" w:beforeAutospacing="0" w:after="300" w:afterAutospacing="0" w:line="500" w:lineRule="exact"/>
              <w:jc w:val="center"/>
              <w:textAlignment w:val="auto"/>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067-T/ISC-23</w:t>
            </w:r>
          </w:p>
        </w:tc>
        <w:tc>
          <w:tcPr>
            <w:tcW w:w="2549" w:type="dxa"/>
            <w:vAlign w:val="center"/>
          </w:tcPr>
          <w:p>
            <w:pPr>
              <w:pStyle w:val="1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仿宋" w:hAnsi="仿宋" w:eastAsia="仿宋" w:cs="仿宋"/>
                <w:b w:val="0"/>
                <w:bCs w:val="0"/>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《软件代码自研率技术要求和检测方法》</w:t>
            </w:r>
          </w:p>
        </w:tc>
        <w:tc>
          <w:tcPr>
            <w:tcW w:w="1350" w:type="dxa"/>
            <w:vAlign w:val="center"/>
          </w:tcPr>
          <w:p>
            <w:pPr>
              <w:pStyle w:val="1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仿宋" w:hAnsi="仿宋" w:eastAsia="仿宋" w:cs="仿宋"/>
                <w:b w:val="0"/>
                <w:bCs w:val="0"/>
                <w:color w:val="000000"/>
                <w:kern w:val="0"/>
                <w:sz w:val="28"/>
                <w:szCs w:val="28"/>
                <w:shd w:val="clear" w:color="auto" w:fill="FFFFFF"/>
                <w:lang w:val="en-US" w:eastAsia="zh-CN" w:bidi="ar-SA"/>
              </w:rPr>
            </w:pPr>
            <w:r>
              <w:rPr>
                <w:rFonts w:hint="eastAsia" w:ascii="仿宋" w:hAnsi="仿宋" w:eastAsia="仿宋" w:cs="仿宋"/>
                <w:b w:val="0"/>
                <w:bCs w:val="0"/>
                <w:color w:val="000000"/>
                <w:kern w:val="0"/>
                <w:sz w:val="28"/>
                <w:szCs w:val="28"/>
                <w:shd w:val="clear" w:color="auto" w:fill="FFFFFF"/>
                <w:lang w:val="en-US" w:eastAsia="zh-CN" w:bidi="ar-SA"/>
              </w:rPr>
              <w:t>2024.4</w:t>
            </w:r>
          </w:p>
        </w:tc>
        <w:tc>
          <w:tcPr>
            <w:tcW w:w="6546" w:type="dxa"/>
            <w:vAlign w:val="center"/>
          </w:tcPr>
          <w:p>
            <w:pPr>
              <w:pStyle w:val="10"/>
              <w:keepNext w:val="0"/>
              <w:keepLines w:val="0"/>
              <w:pageBreakBefore w:val="0"/>
              <w:widowControl w:val="0"/>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b w:val="0"/>
                <w:bCs w:val="0"/>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本文件规定了对软件和应用产品的代码安全及自研率的审计方法，适用于开展软件和应用产品的代码安全及自研率审计认证。通过审计发现软件代码的安全缺陷，鉴于安全漏洞形成的综合性和复杂性，代码安全审计主要针对代码层面的安全风险和代码质量，以及形成漏洞的各种脆弱性因素。根据制定的代码的检查项，采用工具审计、人工审计、人工结合工具审计方式检查代码自主率和第三方组件中存在的安全问题。</w:t>
            </w:r>
          </w:p>
        </w:tc>
        <w:tc>
          <w:tcPr>
            <w:tcW w:w="2032" w:type="dxa"/>
            <w:vAlign w:val="center"/>
          </w:tcPr>
          <w:p>
            <w:pPr>
              <w:pStyle w:val="4"/>
              <w:keepNext w:val="0"/>
              <w:keepLines w:val="0"/>
              <w:pageBreakBefore w:val="0"/>
              <w:widowControl/>
              <w:kinsoku/>
              <w:wordWrap/>
              <w:overflowPunct/>
              <w:topLinePunct w:val="0"/>
              <w:bidi w:val="0"/>
              <w:adjustRightInd/>
              <w:snapToGrid/>
              <w:spacing w:before="300" w:beforeAutospacing="0" w:after="300" w:afterAutospacing="0" w:line="500" w:lineRule="exact"/>
              <w:jc w:val="center"/>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中国信息通信</w:t>
            </w:r>
          </w:p>
          <w:p>
            <w:pPr>
              <w:pStyle w:val="1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仿宋" w:hAnsi="仿宋" w:eastAsia="仿宋" w:cs="仿宋"/>
                <w:b w:val="0"/>
                <w:bCs w:val="0"/>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研究院</w:t>
            </w:r>
          </w:p>
        </w:tc>
      </w:tr>
    </w:tbl>
    <w:p>
      <w:pPr>
        <w:jc w:val="center"/>
        <w:rPr>
          <w:rFonts w:hint="eastAsia" w:ascii="仿宋" w:hAnsi="仿宋" w:eastAsia="仿宋" w:cs="仿宋"/>
          <w:i w:val="0"/>
          <w:iCs w:val="0"/>
          <w:caps w:val="0"/>
          <w:color w:val="282828"/>
          <w:spacing w:val="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MGRmNTI5MzAwOGFhNjQ1OTUyYzJjYWU4MDg5YjIifQ=="/>
  </w:docVars>
  <w:rsids>
    <w:rsidRoot w:val="1D963853"/>
    <w:rsid w:val="131119A8"/>
    <w:rsid w:val="1D963853"/>
    <w:rsid w:val="26111694"/>
    <w:rsid w:val="4157061F"/>
    <w:rsid w:val="581549CD"/>
    <w:rsid w:val="60DF38CC"/>
    <w:rsid w:val="6CA1081C"/>
    <w:rsid w:val="77F07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style>
  <w:style w:type="paragraph" w:customStyle="1" w:styleId="3">
    <w:name w:val="BodyTextIndent"/>
    <w:basedOn w:val="1"/>
    <w:qFormat/>
    <w:uiPriority w:val="0"/>
    <w:pPr>
      <w:spacing w:after="120"/>
      <w:ind w:left="420" w:leftChars="200"/>
    </w:pPr>
  </w:style>
  <w:style w:type="paragraph" w:styleId="4">
    <w:name w:val="Normal (Web)"/>
    <w:basedOn w:val="1"/>
    <w:qFormat/>
    <w:uiPriority w:val="0"/>
    <w:pPr>
      <w:spacing w:before="100" w:beforeAutospacing="1" w:after="100" w:afterAutospacing="1"/>
      <w:jc w:val="left"/>
    </w:pPr>
    <w:rPr>
      <w:kern w:val="0"/>
      <w:sz w:val="24"/>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2"/>
    <w:basedOn w:val="5"/>
    <w:uiPriority w:val="0"/>
    <w:pPr>
      <w:spacing w:line="360" w:lineRule="auto"/>
    </w:pPr>
    <w:rPr>
      <w:rFonts w:hint="eastAsia" w:ascii="黑体" w:hAnsi="黑体" w:eastAsia="黑体" w:cs="Times New Roman"/>
      <w:b w:val="0"/>
      <w:bCs/>
      <w:color w:val="000000"/>
      <w:sz w:val="36"/>
      <w:szCs w:val="36"/>
    </w:rPr>
  </w:style>
  <w:style w:type="paragraph" w:customStyle="1" w:styleId="10">
    <w:name w:val="段"/>
    <w:qFormat/>
    <w:uiPriority w:val="0"/>
    <w:pPr>
      <w:tabs>
        <w:tab w:val="center" w:pos="4201"/>
        <w:tab w:val="right" w:leader="dot" w:pos="9298"/>
      </w:tabs>
      <w:autoSpaceDE w:val="0"/>
      <w:autoSpaceDN w:val="0"/>
      <w:ind w:firstLine="567" w:firstLineChars="200"/>
      <w:jc w:val="both"/>
    </w:pPr>
    <w:rPr>
      <w:rFonts w:ascii="宋体" w:hAnsi="宋体"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475</Words>
  <Characters>507</Characters>
  <Lines>0</Lines>
  <Paragraphs>0</Paragraphs>
  <TotalTime>1</TotalTime>
  <ScaleCrop>false</ScaleCrop>
  <LinksUpToDate>false</LinksUpToDate>
  <CharactersWithSpaces>507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2023-05-05T06:59:00Z</dcterms:created>
  <dc:creator>lenovo</dc:creator>
  <cp:lastModifiedBy>lenovo</cp:lastModifiedBy>
  <dcterms:modified xsi:type="dcterms:W3CDTF">2023-05-05T07:05:41Z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8DA378DF85514E8990D896F4A02B7034_11</vt:lpwstr>
  </property>
</Properties>
</file>