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40" w:lineRule="atLeas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 xml:space="preserve">                   申报材料明细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1.自我声明；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2.服务企业星级评价申请表；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3.营业执照副本复印件；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4.机构组织架构图；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5.机构制定的制度、标准、服务项目流程清单；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6.数字乡村服务方案及建设报告（升四星以上使用）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7.其他支撑性证明材料。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74700322"/>
    <w:rsid w:val="39E3270B"/>
    <w:rsid w:val="74700322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2"/>
    <w:basedOn w:val="2"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114</Characters>
  <Lines>0</Lines>
  <Paragraphs>0</Paragraphs>
  <TotalTime>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2023-06-27T01:45:00Z</dcterms:created>
  <dc:creator>lenovo</dc:creator>
  <cp:lastModifiedBy>lenovo</cp:lastModifiedBy>
  <dcterms:modified xsi:type="dcterms:W3CDTF">2023-06-27T05:46:56Z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CACFAFA9F9AF4E46A443D87B1AA7B1D7_11</vt:lpwstr>
  </property>
</Properties>
</file>