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2"/>
        <w:tblpPr w:leftFromText="180" w:rightFromText="180" w:vertAnchor="text" w:horzAnchor="page" w:tblpX="643" w:tblpY="167"/>
        <w:tblOverlap w:val="never"/>
        <w:tblW w:w="109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33"/>
        <w:gridCol w:w="1128"/>
        <w:gridCol w:w="1044"/>
        <w:gridCol w:w="1164"/>
        <w:gridCol w:w="1464"/>
        <w:gridCol w:w="1896"/>
        <w:gridCol w:w="2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参加2023（第二十二届）中国互联网大会特色活动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之“亦城会客厅”意向统计表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公司全称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职务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邮箱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意向参加“亦城会客厅”时间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关注政策方向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ZjgzMzZlMDg0ZDhhZmY5NzYxNzcwYzJiZGFiZmIifQ=="/>
  </w:docVars>
  <w:rsids>
    <w:rsidRoot w:val="2CAE37DD"/>
    <w:rsid w:val="2CA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2023-07-07T08:03:00Z</dcterms:created>
  <dc:creator>WPS_195644011</dc:creator>
  <cp:lastModifiedBy>WPS_195644011</cp:lastModifiedBy>
  <dcterms:modified xsi:type="dcterms:W3CDTF">2023-07-07T08:03:33Z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DDB5E35783EB45F787516D416DEDCE62_11</vt:lpwstr>
  </property>
</Properties>
</file>