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textAlignment w:val="bottom"/>
        <w:rPr>
          <w:rFonts w:ascii="宋体"/>
          <w:sz w:val="28"/>
        </w:rPr>
      </w:pPr>
    </w:p>
    <w:p>
      <w:pPr>
        <w:widowControl/>
        <w:autoSpaceDE w:val="0"/>
        <w:autoSpaceDN w:val="0"/>
        <w:textAlignment w:val="bottom"/>
        <w:rPr>
          <w:rFonts w:ascii="宋体"/>
          <w:sz w:val="28"/>
        </w:rPr>
      </w:pPr>
    </w:p>
    <w:p>
      <w:pPr>
        <w:widowControl/>
        <w:autoSpaceDE w:val="0"/>
        <w:autoSpaceDN w:val="0"/>
        <w:textAlignment w:val="bottom"/>
        <w:rPr>
          <w:rFonts w:ascii="宋体"/>
          <w:sz w:val="28"/>
        </w:rPr>
      </w:pPr>
    </w:p>
    <w:p>
      <w:pPr>
        <w:widowControl/>
        <w:autoSpaceDE w:val="0"/>
        <w:autoSpaceDN w:val="0"/>
        <w:textAlignment w:val="bottom"/>
        <w:rPr>
          <w:rFonts w:ascii="宋体"/>
          <w:sz w:val="28"/>
        </w:rPr>
      </w:pPr>
    </w:p>
    <w:p>
      <w:pPr>
        <w:widowControl/>
        <w:autoSpaceDE w:val="0"/>
        <w:autoSpaceDN w:val="0"/>
        <w:textAlignment w:val="bottom"/>
        <w:rPr>
          <w:sz w:val="28"/>
        </w:rPr>
      </w:pPr>
    </w:p>
    <w:p>
      <w:pPr>
        <w:widowControl/>
        <w:autoSpaceDE w:val="0"/>
        <w:autoSpaceDN w:val="0"/>
        <w:jc w:val="center"/>
        <w:textAlignment w:val="bottom"/>
        <w:rPr>
          <w:rFonts w:ascii="宋体"/>
          <w:b/>
          <w:bCs/>
          <w:sz w:val="36"/>
        </w:rPr>
      </w:pPr>
      <w:r>
        <w:rPr>
          <w:rFonts w:hint="eastAsia" w:ascii="宋体"/>
          <w:b/>
          <w:bCs/>
          <w:sz w:val="36"/>
        </w:rPr>
        <w:t>企业个人信息保护合规管理体系 指南</w:t>
      </w:r>
    </w:p>
    <w:p>
      <w:pPr>
        <w:widowControl/>
        <w:autoSpaceDE w:val="0"/>
        <w:autoSpaceDN w:val="0"/>
        <w:jc w:val="center"/>
        <w:textAlignment w:val="bottom"/>
        <w:rPr>
          <w:rFonts w:ascii="宋体"/>
          <w:sz w:val="28"/>
        </w:rPr>
      </w:pPr>
    </w:p>
    <w:p>
      <w:pPr>
        <w:widowControl/>
        <w:autoSpaceDE w:val="0"/>
        <w:autoSpaceDN w:val="0"/>
        <w:jc w:val="center"/>
        <w:textAlignment w:val="bottom"/>
        <w:rPr>
          <w:rFonts w:ascii="宋体"/>
          <w:b/>
          <w:sz w:val="36"/>
        </w:rPr>
      </w:pPr>
      <w:r>
        <w:rPr>
          <w:rFonts w:hint="eastAsia" w:ascii="宋体"/>
          <w:b/>
          <w:bCs/>
          <w:sz w:val="36"/>
        </w:rPr>
        <w:t>编制说</w:t>
      </w:r>
      <w:r>
        <w:rPr>
          <w:rFonts w:hint="eastAsia" w:ascii="宋体"/>
          <w:b/>
          <w:sz w:val="36"/>
        </w:rPr>
        <w:t>明</w:t>
      </w:r>
    </w:p>
    <w:p>
      <w:pPr>
        <w:widowControl/>
        <w:autoSpaceDE w:val="0"/>
        <w:autoSpaceDN w:val="0"/>
        <w:jc w:val="center"/>
        <w:textAlignment w:val="bottom"/>
        <w:rPr>
          <w:rFonts w:hint="eastAsia" w:ascii="宋体"/>
          <w:sz w:val="28"/>
        </w:rPr>
      </w:pPr>
    </w:p>
    <w:p>
      <w:pPr>
        <w:widowControl/>
        <w:autoSpaceDE w:val="0"/>
        <w:autoSpaceDN w:val="0"/>
        <w:jc w:val="center"/>
        <w:textAlignment w:val="bottom"/>
        <w:rPr>
          <w:rFonts w:ascii="宋体"/>
          <w:sz w:val="28"/>
        </w:rPr>
      </w:pPr>
      <w:r>
        <w:rPr>
          <w:rFonts w:hint="eastAsia" w:ascii="宋体"/>
          <w:sz w:val="28"/>
        </w:rPr>
        <w:t>（</w:t>
      </w:r>
      <w:r>
        <w:rPr>
          <w:rFonts w:hint="eastAsia" w:ascii="宋体"/>
          <w:sz w:val="28"/>
          <w:lang w:val="en-US" w:eastAsia="zh-CN"/>
        </w:rPr>
        <w:t>征求意见</w:t>
      </w:r>
      <w:r>
        <w:rPr>
          <w:rFonts w:hint="eastAsia" w:ascii="宋体"/>
          <w:sz w:val="28"/>
        </w:rPr>
        <w:t>稿）</w:t>
      </w:r>
    </w:p>
    <w:p>
      <w:pPr>
        <w:widowControl/>
        <w:autoSpaceDE w:val="0"/>
        <w:autoSpaceDN w:val="0"/>
        <w:jc w:val="center"/>
        <w:textAlignment w:val="bottom"/>
        <w:rPr>
          <w:rFonts w:ascii="宋体"/>
          <w:sz w:val="28"/>
        </w:rPr>
      </w:pPr>
    </w:p>
    <w:p>
      <w:pPr>
        <w:widowControl/>
        <w:autoSpaceDE w:val="0"/>
        <w:autoSpaceDN w:val="0"/>
        <w:jc w:val="center"/>
        <w:textAlignment w:val="bottom"/>
        <w:rPr>
          <w:rFonts w:ascii="宋体"/>
          <w:sz w:val="28"/>
        </w:rPr>
      </w:pPr>
    </w:p>
    <w:p>
      <w:pPr>
        <w:pStyle w:val="19"/>
        <w:widowControl/>
        <w:autoSpaceDE w:val="0"/>
        <w:autoSpaceDN w:val="0"/>
        <w:spacing w:line="312" w:lineRule="atLeast"/>
        <w:textAlignment w:val="bottom"/>
        <w:rPr>
          <w:rFonts w:ascii="宋体" w:eastAsia="宋体"/>
          <w:sz w:val="28"/>
        </w:rPr>
      </w:pPr>
    </w:p>
    <w:p>
      <w:pPr>
        <w:pStyle w:val="19"/>
        <w:widowControl/>
        <w:autoSpaceDE w:val="0"/>
        <w:autoSpaceDN w:val="0"/>
        <w:spacing w:line="312" w:lineRule="atLeast"/>
        <w:textAlignment w:val="bottom"/>
        <w:rPr>
          <w:rFonts w:ascii="宋体" w:eastAsia="宋体"/>
          <w:sz w:val="28"/>
        </w:rPr>
      </w:pPr>
    </w:p>
    <w:p>
      <w:pPr>
        <w:pStyle w:val="19"/>
        <w:widowControl/>
        <w:autoSpaceDE w:val="0"/>
        <w:autoSpaceDN w:val="0"/>
        <w:spacing w:line="312" w:lineRule="atLeast"/>
        <w:textAlignment w:val="bottom"/>
        <w:rPr>
          <w:rFonts w:ascii="宋体" w:eastAsia="宋体"/>
          <w:sz w:val="28"/>
        </w:rPr>
      </w:pPr>
    </w:p>
    <w:p>
      <w:pPr>
        <w:pStyle w:val="19"/>
        <w:widowControl/>
        <w:autoSpaceDE w:val="0"/>
        <w:autoSpaceDN w:val="0"/>
        <w:spacing w:line="312" w:lineRule="atLeast"/>
        <w:textAlignment w:val="bottom"/>
        <w:rPr>
          <w:rFonts w:ascii="宋体" w:eastAsia="宋体"/>
          <w:sz w:val="28"/>
        </w:rPr>
      </w:pPr>
    </w:p>
    <w:p>
      <w:pPr>
        <w:pStyle w:val="19"/>
        <w:widowControl/>
        <w:autoSpaceDE w:val="0"/>
        <w:autoSpaceDN w:val="0"/>
        <w:spacing w:line="312" w:lineRule="atLeast"/>
        <w:textAlignment w:val="bottom"/>
        <w:rPr>
          <w:rFonts w:ascii="宋体" w:eastAsia="宋体"/>
          <w:sz w:val="28"/>
        </w:rPr>
      </w:pPr>
    </w:p>
    <w:p>
      <w:pPr>
        <w:pStyle w:val="19"/>
        <w:widowControl/>
        <w:autoSpaceDE w:val="0"/>
        <w:autoSpaceDN w:val="0"/>
        <w:spacing w:line="312" w:lineRule="atLeast"/>
        <w:textAlignment w:val="bottom"/>
        <w:rPr>
          <w:rFonts w:ascii="宋体" w:eastAsia="宋体"/>
          <w:sz w:val="28"/>
        </w:rPr>
      </w:pPr>
    </w:p>
    <w:p>
      <w:pPr>
        <w:pStyle w:val="19"/>
        <w:widowControl/>
        <w:autoSpaceDE w:val="0"/>
        <w:autoSpaceDN w:val="0"/>
        <w:spacing w:line="312" w:lineRule="atLeast"/>
        <w:textAlignment w:val="bottom"/>
        <w:rPr>
          <w:rFonts w:ascii="宋体" w:eastAsia="宋体"/>
          <w:sz w:val="28"/>
        </w:rPr>
      </w:pPr>
    </w:p>
    <w:p>
      <w:pPr>
        <w:widowControl/>
        <w:autoSpaceDE w:val="0"/>
        <w:autoSpaceDN w:val="0"/>
        <w:jc w:val="center"/>
        <w:textAlignment w:val="bottom"/>
        <w:rPr>
          <w:rFonts w:ascii="宋体"/>
          <w:sz w:val="28"/>
        </w:rPr>
      </w:pPr>
    </w:p>
    <w:p>
      <w:pPr>
        <w:widowControl/>
        <w:autoSpaceDE w:val="0"/>
        <w:autoSpaceDN w:val="0"/>
        <w:jc w:val="center"/>
        <w:textAlignment w:val="bottom"/>
        <w:rPr>
          <w:rFonts w:ascii="宋体"/>
          <w:sz w:val="28"/>
        </w:rPr>
      </w:pPr>
    </w:p>
    <w:p>
      <w:pPr>
        <w:widowControl/>
        <w:autoSpaceDE w:val="0"/>
        <w:autoSpaceDN w:val="0"/>
        <w:jc w:val="center"/>
        <w:textAlignment w:val="bottom"/>
        <w:rPr>
          <w:rFonts w:ascii="宋体"/>
          <w:sz w:val="28"/>
        </w:rPr>
      </w:pPr>
    </w:p>
    <w:p>
      <w:pPr>
        <w:widowControl/>
        <w:autoSpaceDE w:val="0"/>
        <w:autoSpaceDN w:val="0"/>
        <w:jc w:val="center"/>
        <w:textAlignment w:val="bottom"/>
        <w:rPr>
          <w:rFonts w:ascii="宋体"/>
          <w:sz w:val="28"/>
        </w:rPr>
      </w:pPr>
    </w:p>
    <w:p>
      <w:pPr>
        <w:widowControl/>
        <w:autoSpaceDE w:val="0"/>
        <w:autoSpaceDN w:val="0"/>
        <w:jc w:val="center"/>
        <w:textAlignment w:val="bottom"/>
        <w:rPr>
          <w:rFonts w:ascii="宋体"/>
          <w:sz w:val="28"/>
        </w:rPr>
      </w:pPr>
    </w:p>
    <w:p>
      <w:pPr>
        <w:widowControl/>
        <w:autoSpaceDE w:val="0"/>
        <w:autoSpaceDN w:val="0"/>
        <w:jc w:val="center"/>
        <w:textAlignment w:val="bottom"/>
        <w:rPr>
          <w:rFonts w:ascii="宋体"/>
          <w:sz w:val="28"/>
        </w:rPr>
      </w:pPr>
    </w:p>
    <w:p>
      <w:pPr>
        <w:widowControl/>
        <w:autoSpaceDE w:val="0"/>
        <w:autoSpaceDN w:val="0"/>
        <w:jc w:val="center"/>
        <w:textAlignment w:val="bottom"/>
        <w:rPr>
          <w:rFonts w:ascii="宋体"/>
          <w:sz w:val="28"/>
        </w:rPr>
      </w:pPr>
    </w:p>
    <w:p>
      <w:pPr>
        <w:widowControl/>
        <w:autoSpaceDE w:val="0"/>
        <w:autoSpaceDN w:val="0"/>
        <w:jc w:val="center"/>
        <w:textAlignment w:val="bottom"/>
        <w:rPr>
          <w:rFonts w:ascii="宋体"/>
          <w:sz w:val="28"/>
        </w:rPr>
      </w:pPr>
    </w:p>
    <w:p>
      <w:pPr>
        <w:widowControl/>
        <w:autoSpaceDE w:val="0"/>
        <w:autoSpaceDN w:val="0"/>
        <w:jc w:val="center"/>
        <w:textAlignment w:val="bottom"/>
        <w:rPr>
          <w:rFonts w:ascii="宋体"/>
          <w:sz w:val="28"/>
        </w:rPr>
      </w:pPr>
    </w:p>
    <w:p>
      <w:pPr>
        <w:widowControl/>
        <w:autoSpaceDE w:val="0"/>
        <w:autoSpaceDN w:val="0"/>
        <w:jc w:val="center"/>
        <w:textAlignment w:val="bottom"/>
        <w:rPr>
          <w:rFonts w:ascii="宋体"/>
          <w:sz w:val="28"/>
        </w:rPr>
      </w:pPr>
    </w:p>
    <w:p>
      <w:pPr>
        <w:widowControl/>
        <w:autoSpaceDE w:val="0"/>
        <w:autoSpaceDN w:val="0"/>
        <w:jc w:val="center"/>
        <w:textAlignment w:val="bottom"/>
        <w:rPr>
          <w:rFonts w:ascii="宋体"/>
          <w:sz w:val="28"/>
        </w:rPr>
      </w:pPr>
    </w:p>
    <w:p>
      <w:pPr>
        <w:spacing w:line="360" w:lineRule="atLeast"/>
        <w:jc w:val="center"/>
        <w:rPr>
          <w:rFonts w:ascii="宋体"/>
          <w:sz w:val="28"/>
        </w:rPr>
      </w:pPr>
      <w:r>
        <w:rPr>
          <w:rFonts w:hint="eastAsia" w:ascii="宋体"/>
          <w:sz w:val="28"/>
        </w:rPr>
        <w:t>中国信息通信研究院</w:t>
      </w:r>
    </w:p>
    <w:p>
      <w:pPr>
        <w:jc w:val="center"/>
        <w:rPr>
          <w:rFonts w:ascii="宋体"/>
          <w:sz w:val="28"/>
        </w:rPr>
      </w:pPr>
    </w:p>
    <w:p>
      <w:pPr>
        <w:jc w:val="center"/>
        <w:rPr>
          <w:rFonts w:ascii="宋体"/>
          <w:sz w:val="28"/>
        </w:rPr>
      </w:pPr>
    </w:p>
    <w:p>
      <w:pPr>
        <w:jc w:val="center"/>
        <w:rPr>
          <w:rFonts w:ascii="宋体"/>
          <w:sz w:val="28"/>
        </w:rPr>
      </w:pPr>
    </w:p>
    <w:p>
      <w:pPr>
        <w:jc w:val="center"/>
        <w:rPr>
          <w:rFonts w:ascii="宋体"/>
          <w:sz w:val="28"/>
        </w:rPr>
      </w:pPr>
    </w:p>
    <w:p>
      <w:pPr>
        <w:widowControl/>
        <w:autoSpaceDE w:val="0"/>
        <w:autoSpaceDN w:val="0"/>
        <w:jc w:val="center"/>
        <w:textAlignment w:val="bottom"/>
        <w:rPr>
          <w:rFonts w:ascii="宋体"/>
          <w:sz w:val="28"/>
        </w:rPr>
      </w:pPr>
      <w:r>
        <w:rPr>
          <w:rFonts w:hint="eastAsia" w:ascii="宋体"/>
          <w:sz w:val="28"/>
        </w:rPr>
        <w:t>202</w:t>
      </w:r>
      <w:r>
        <w:rPr>
          <w:rFonts w:hint="eastAsia" w:ascii="宋体"/>
          <w:sz w:val="28"/>
          <w:lang w:val="en-US" w:eastAsia="zh-CN"/>
        </w:rPr>
        <w:t>4</w:t>
      </w:r>
      <w:r>
        <w:rPr>
          <w:rFonts w:hint="eastAsia" w:ascii="宋体"/>
          <w:sz w:val="28"/>
        </w:rPr>
        <w:t>年</w:t>
      </w:r>
      <w:r>
        <w:rPr>
          <w:rFonts w:hint="eastAsia" w:ascii="宋体"/>
          <w:sz w:val="28"/>
          <w:lang w:val="en-US" w:eastAsia="zh-CN"/>
        </w:rPr>
        <w:t>2</w:t>
      </w:r>
      <w:r>
        <w:rPr>
          <w:rFonts w:hint="eastAsia" w:ascii="宋体"/>
          <w:sz w:val="28"/>
        </w:rPr>
        <w:t>月</w:t>
      </w:r>
    </w:p>
    <w:p>
      <w:bookmarkStart w:id="0" w:name="bzywmch"/>
      <w:bookmarkEnd w:id="0"/>
    </w:p>
    <w:p>
      <w:pPr>
        <w:rPr>
          <w:rFonts w:ascii="宋体" w:hAnsi="宋体"/>
          <w:b/>
          <w:bCs/>
          <w:sz w:val="28"/>
        </w:rPr>
      </w:pPr>
    </w:p>
    <w:p>
      <w:pPr>
        <w:rPr>
          <w:rFonts w:ascii="宋体" w:hAnsi="宋体"/>
          <w:b/>
          <w:bCs/>
          <w:sz w:val="28"/>
        </w:rPr>
      </w:pPr>
    </w:p>
    <w:p>
      <w:pPr>
        <w:spacing w:line="400" w:lineRule="exact"/>
        <w:outlineLvl w:val="0"/>
        <w:rPr>
          <w:rFonts w:ascii="宋体" w:hAnsi="宋体"/>
          <w:b/>
          <w:bCs/>
          <w:sz w:val="28"/>
        </w:rPr>
      </w:pPr>
      <w:r>
        <w:rPr>
          <w:rFonts w:hint="eastAsia" w:ascii="宋体" w:hAnsi="宋体"/>
          <w:b/>
          <w:bCs/>
          <w:sz w:val="28"/>
        </w:rPr>
        <w:t>一、标准“范围”的内容</w:t>
      </w:r>
    </w:p>
    <w:p>
      <w:pPr>
        <w:spacing w:line="400" w:lineRule="exact"/>
        <w:ind w:firstLine="560" w:firstLineChars="200"/>
        <w:outlineLvl w:val="0"/>
        <w:rPr>
          <w:rFonts w:hint="eastAsia" w:hAnsi="宋体"/>
          <w:sz w:val="28"/>
          <w:szCs w:val="28"/>
        </w:rPr>
      </w:pPr>
      <w:r>
        <w:rPr>
          <w:rFonts w:hint="eastAsia" w:hAnsi="宋体"/>
          <w:sz w:val="28"/>
          <w:szCs w:val="28"/>
        </w:rPr>
        <w:t>本文件规定了企业建立、实施、评估、维护及改进个人信息保护合规管理体系的总体</w:t>
      </w:r>
      <w:r>
        <w:rPr>
          <w:rFonts w:hint="eastAsia" w:hAnsi="宋体"/>
          <w:sz w:val="28"/>
          <w:szCs w:val="28"/>
          <w:lang w:val="en-US" w:eastAsia="zh-CN"/>
        </w:rPr>
        <w:t>指南</w:t>
      </w:r>
      <w:bookmarkStart w:id="1" w:name="_GoBack"/>
      <w:bookmarkEnd w:id="1"/>
      <w:r>
        <w:rPr>
          <w:rFonts w:hint="eastAsia" w:hAnsi="宋体"/>
          <w:sz w:val="28"/>
          <w:szCs w:val="28"/>
        </w:rPr>
        <w:t>。</w:t>
      </w:r>
    </w:p>
    <w:p>
      <w:pPr>
        <w:spacing w:line="400" w:lineRule="exact"/>
        <w:ind w:firstLine="560" w:firstLineChars="200"/>
        <w:outlineLvl w:val="0"/>
        <w:rPr>
          <w:rFonts w:hint="eastAsia" w:hAnsi="宋体"/>
          <w:sz w:val="28"/>
          <w:szCs w:val="28"/>
        </w:rPr>
      </w:pPr>
      <w:r>
        <w:rPr>
          <w:rFonts w:hint="eastAsia" w:hAnsi="宋体"/>
          <w:sz w:val="28"/>
          <w:szCs w:val="28"/>
        </w:rPr>
        <w:t>本文件适用于开展个人信息保护合规管理相关工作的企业。</w:t>
      </w:r>
    </w:p>
    <w:p>
      <w:pPr>
        <w:spacing w:line="400" w:lineRule="exact"/>
        <w:outlineLvl w:val="0"/>
        <w:rPr>
          <w:rFonts w:ascii="宋体"/>
          <w:sz w:val="28"/>
        </w:rPr>
      </w:pPr>
      <w:r>
        <w:rPr>
          <w:rFonts w:hint="eastAsia" w:ascii="宋体" w:hAnsi="宋体"/>
          <w:b/>
          <w:bCs/>
          <w:sz w:val="28"/>
        </w:rPr>
        <w:t>二、工作简况，主要包括:任务来源、主要工作过程、各起草单位和起草人及其在起草标准过程中所承担的工作等情况、对标准草案进行会议讨论范围、征求意见的范围、审查的范围</w:t>
      </w:r>
    </w:p>
    <w:p>
      <w:pPr>
        <w:pStyle w:val="17"/>
        <w:spacing w:after="120" w:line="400" w:lineRule="exact"/>
        <w:ind w:firstLine="560"/>
        <w:rPr>
          <w:rFonts w:hAnsi="宋体"/>
          <w:sz w:val="28"/>
          <w:szCs w:val="28"/>
        </w:rPr>
      </w:pPr>
      <w:r>
        <w:rPr>
          <w:rFonts w:hint="eastAsia" w:hAnsi="宋体"/>
          <w:sz w:val="28"/>
          <w:szCs w:val="28"/>
        </w:rPr>
        <w:t>本文件由中国信息通信研究院作为牵头单位起草。</w:t>
      </w:r>
    </w:p>
    <w:p>
      <w:pPr>
        <w:pStyle w:val="17"/>
        <w:spacing w:after="120" w:line="400" w:lineRule="exact"/>
        <w:ind w:firstLine="560"/>
        <w:rPr>
          <w:rFonts w:hAnsi="宋体"/>
          <w:sz w:val="28"/>
          <w:szCs w:val="28"/>
        </w:rPr>
      </w:pPr>
      <w:r>
        <w:rPr>
          <w:rFonts w:hint="eastAsia" w:hAnsi="宋体"/>
          <w:sz w:val="28"/>
          <w:szCs w:val="28"/>
        </w:rPr>
        <w:t>参加单位为南京苏宁易付宝网络科技有限公司</w:t>
      </w:r>
      <w:r>
        <w:rPr>
          <w:rFonts w:hint="eastAsia" w:hAnsi="宋体"/>
          <w:sz w:val="28"/>
          <w:szCs w:val="28"/>
          <w:lang w:eastAsia="zh-CN"/>
        </w:rPr>
        <w:t>、</w:t>
      </w:r>
      <w:r>
        <w:rPr>
          <w:rFonts w:hint="eastAsia" w:hAnsi="宋体"/>
          <w:sz w:val="28"/>
          <w:szCs w:val="28"/>
        </w:rPr>
        <w:t>南京领行科技股份有限公司</w:t>
      </w:r>
      <w:r>
        <w:rPr>
          <w:rFonts w:hint="eastAsia" w:hAnsi="宋体"/>
          <w:sz w:val="28"/>
          <w:szCs w:val="28"/>
          <w:lang w:eastAsia="zh-CN"/>
        </w:rPr>
        <w:t>、</w:t>
      </w:r>
      <w:r>
        <w:rPr>
          <w:rFonts w:hint="eastAsia" w:hAnsi="宋体"/>
          <w:sz w:val="28"/>
          <w:szCs w:val="28"/>
        </w:rPr>
        <w:t>广东小天才科技有限公司</w:t>
      </w:r>
      <w:r>
        <w:rPr>
          <w:rFonts w:hint="eastAsia" w:hAnsi="宋体"/>
          <w:sz w:val="28"/>
          <w:szCs w:val="28"/>
          <w:lang w:eastAsia="zh-CN"/>
        </w:rPr>
        <w:t>、</w:t>
      </w:r>
      <w:r>
        <w:rPr>
          <w:rFonts w:hint="eastAsia" w:hAnsi="宋体"/>
          <w:sz w:val="28"/>
          <w:szCs w:val="28"/>
        </w:rPr>
        <w:t>新汽有限公司</w:t>
      </w:r>
      <w:r>
        <w:rPr>
          <w:rFonts w:hint="eastAsia" w:hAnsi="宋体"/>
          <w:sz w:val="28"/>
          <w:szCs w:val="28"/>
          <w:lang w:eastAsia="zh-CN"/>
        </w:rPr>
        <w:t>、</w:t>
      </w:r>
      <w:r>
        <w:rPr>
          <w:rFonts w:hint="eastAsia" w:hAnsi="宋体"/>
          <w:sz w:val="28"/>
          <w:szCs w:val="28"/>
        </w:rPr>
        <w:t>北京小米移动软件有限公司</w:t>
      </w:r>
      <w:r>
        <w:rPr>
          <w:rFonts w:hint="eastAsia" w:hAnsi="宋体"/>
          <w:sz w:val="28"/>
          <w:szCs w:val="28"/>
          <w:lang w:eastAsia="zh-CN"/>
        </w:rPr>
        <w:t>、</w:t>
      </w:r>
      <w:r>
        <w:rPr>
          <w:rFonts w:hint="eastAsia" w:hAnsi="宋体"/>
          <w:sz w:val="28"/>
          <w:szCs w:val="28"/>
        </w:rPr>
        <w:t>重庆首讯科技股份有限公司</w:t>
      </w:r>
      <w:r>
        <w:rPr>
          <w:rFonts w:hint="eastAsia" w:hAnsi="宋体"/>
          <w:sz w:val="28"/>
          <w:szCs w:val="28"/>
          <w:lang w:eastAsia="zh-CN"/>
        </w:rPr>
        <w:t>、中国联合网络通信集团有限公司、国家市场监督管理总局竞争政策与评估中心、金杜律师事务所、北京世辉律师事务所、北京雷腾律师事务所</w:t>
      </w:r>
      <w:r>
        <w:rPr>
          <w:rFonts w:hint="eastAsia" w:hAnsi="宋体"/>
          <w:sz w:val="28"/>
          <w:szCs w:val="28"/>
        </w:rPr>
        <w:t>。</w:t>
      </w:r>
    </w:p>
    <w:p>
      <w:pPr>
        <w:pStyle w:val="17"/>
        <w:spacing w:after="120" w:line="400" w:lineRule="exact"/>
        <w:ind w:firstLine="560"/>
        <w:rPr>
          <w:rFonts w:hint="eastAsia" w:hAnsi="宋体"/>
          <w:sz w:val="28"/>
          <w:szCs w:val="28"/>
          <w:lang w:eastAsia="zh-CN"/>
        </w:rPr>
      </w:pPr>
      <w:r>
        <w:rPr>
          <w:rFonts w:hint="eastAsia" w:hAnsi="宋体"/>
          <w:sz w:val="28"/>
          <w:szCs w:val="28"/>
        </w:rPr>
        <w:t>本文件</w:t>
      </w:r>
      <w:r>
        <w:rPr>
          <w:rFonts w:hAnsi="宋体"/>
          <w:sz w:val="28"/>
          <w:szCs w:val="28"/>
        </w:rPr>
        <w:t>主要起草人：</w:t>
      </w:r>
      <w:r>
        <w:rPr>
          <w:rFonts w:hint="eastAsia" w:hAnsi="宋体"/>
          <w:sz w:val="28"/>
          <w:szCs w:val="28"/>
        </w:rPr>
        <w:t>李文宇、张夕夜、林中天、</w:t>
      </w:r>
      <w:r>
        <w:rPr>
          <w:rFonts w:hint="eastAsia" w:hAnsi="宋体"/>
          <w:sz w:val="28"/>
          <w:szCs w:val="28"/>
          <w:lang w:val="en-US" w:eastAsia="zh-CN"/>
        </w:rPr>
        <w:t>程晓蕾、</w:t>
      </w:r>
      <w:r>
        <w:rPr>
          <w:rFonts w:hint="eastAsia" w:hAnsi="宋体"/>
          <w:sz w:val="28"/>
          <w:szCs w:val="28"/>
        </w:rPr>
        <w:t>陈慧</w:t>
      </w:r>
      <w:r>
        <w:rPr>
          <w:rFonts w:hint="eastAsia" w:hAnsi="宋体"/>
          <w:sz w:val="28"/>
          <w:szCs w:val="28"/>
          <w:lang w:eastAsia="zh-CN"/>
        </w:rPr>
        <w:t>、卢启祯、谷中宝、金诚、张强、罗浏虎、汪浩、胡尚文、方禹、王新锐、王军义、李辉 。</w:t>
      </w:r>
    </w:p>
    <w:p>
      <w:pPr>
        <w:pStyle w:val="17"/>
        <w:spacing w:after="120" w:line="400" w:lineRule="exact"/>
        <w:ind w:firstLine="560"/>
        <w:rPr>
          <w:rFonts w:hAnsi="宋体"/>
          <w:sz w:val="28"/>
          <w:szCs w:val="28"/>
        </w:rPr>
      </w:pPr>
      <w:r>
        <w:rPr>
          <w:rFonts w:hint="eastAsia" w:hAnsi="宋体"/>
          <w:sz w:val="28"/>
          <w:szCs w:val="28"/>
        </w:rPr>
        <w:t>本文件于202</w:t>
      </w:r>
      <w:r>
        <w:rPr>
          <w:rFonts w:hint="eastAsia" w:hAnsi="宋体"/>
          <w:sz w:val="28"/>
          <w:szCs w:val="28"/>
          <w:lang w:val="en-US" w:eastAsia="zh-CN"/>
        </w:rPr>
        <w:t>3</w:t>
      </w:r>
      <w:r>
        <w:rPr>
          <w:rFonts w:hint="eastAsia" w:hAnsi="宋体"/>
          <w:sz w:val="28"/>
          <w:szCs w:val="28"/>
        </w:rPr>
        <w:t>年</w:t>
      </w:r>
      <w:r>
        <w:rPr>
          <w:rFonts w:hint="eastAsia" w:hAnsi="宋体"/>
          <w:sz w:val="28"/>
          <w:szCs w:val="28"/>
          <w:lang w:val="en-US" w:eastAsia="zh-CN"/>
        </w:rPr>
        <w:t>11</w:t>
      </w:r>
      <w:r>
        <w:rPr>
          <w:rFonts w:hint="eastAsia" w:hAnsi="宋体"/>
          <w:sz w:val="28"/>
          <w:szCs w:val="28"/>
        </w:rPr>
        <w:t>月</w:t>
      </w:r>
      <w:r>
        <w:rPr>
          <w:rFonts w:hint="eastAsia" w:hAnsi="宋体"/>
          <w:sz w:val="28"/>
          <w:szCs w:val="28"/>
          <w:lang w:val="en-US" w:eastAsia="zh-CN"/>
        </w:rPr>
        <w:t>9</w:t>
      </w:r>
      <w:r>
        <w:rPr>
          <w:rFonts w:hint="eastAsia" w:hAnsi="宋体"/>
          <w:sz w:val="28"/>
          <w:szCs w:val="28"/>
        </w:rPr>
        <w:t>日在</w:t>
      </w:r>
      <w:r>
        <w:rPr>
          <w:rFonts w:hint="eastAsia" w:hAnsi="宋体"/>
          <w:sz w:val="28"/>
          <w:szCs w:val="28"/>
          <w:highlight w:val="none"/>
          <w:lang w:val="en-US" w:eastAsia="zh-CN"/>
        </w:rPr>
        <w:t>中国互联网协会</w:t>
      </w:r>
      <w:r>
        <w:rPr>
          <w:rFonts w:hint="eastAsia" w:hAnsi="宋体"/>
          <w:sz w:val="28"/>
          <w:szCs w:val="28"/>
        </w:rPr>
        <w:t>通过立项；随后，起草组成员对多家</w:t>
      </w:r>
      <w:r>
        <w:rPr>
          <w:rFonts w:hint="eastAsia" w:hAnsi="宋体"/>
          <w:sz w:val="28"/>
          <w:szCs w:val="28"/>
          <w:lang w:val="en-US" w:eastAsia="zh-CN"/>
        </w:rPr>
        <w:t>企业个人信息保护</w:t>
      </w:r>
      <w:r>
        <w:rPr>
          <w:rFonts w:hint="eastAsia" w:hAnsi="宋体"/>
          <w:sz w:val="28"/>
          <w:szCs w:val="28"/>
        </w:rPr>
        <w:t>合规管理</w:t>
      </w:r>
      <w:r>
        <w:rPr>
          <w:rFonts w:hint="eastAsia" w:hAnsi="宋体"/>
          <w:sz w:val="28"/>
          <w:szCs w:val="28"/>
          <w:lang w:val="en-US" w:eastAsia="zh-CN"/>
        </w:rPr>
        <w:t>体系</w:t>
      </w:r>
      <w:r>
        <w:rPr>
          <w:rFonts w:hint="eastAsia" w:hAnsi="宋体"/>
          <w:sz w:val="28"/>
          <w:szCs w:val="28"/>
        </w:rPr>
        <w:t>进行了调研，针对标准拟制定条款进行了深入的讨论形成了征求意见稿并上传至协会网站。</w:t>
      </w:r>
    </w:p>
    <w:p>
      <w:pPr>
        <w:spacing w:line="400" w:lineRule="exact"/>
        <w:outlineLvl w:val="0"/>
        <w:rPr>
          <w:rFonts w:ascii="宋体"/>
          <w:sz w:val="28"/>
        </w:rPr>
      </w:pPr>
      <w:r>
        <w:rPr>
          <w:rFonts w:hint="eastAsia" w:ascii="宋体"/>
          <w:b/>
          <w:bCs/>
          <w:sz w:val="28"/>
        </w:rPr>
        <w:t>三、</w:t>
      </w:r>
      <w:r>
        <w:rPr>
          <w:rFonts w:hint="eastAsia" w:ascii="宋体" w:hAnsi="宋体"/>
          <w:b/>
          <w:bCs/>
          <w:sz w:val="28"/>
        </w:rPr>
        <w:t>标准编制原则和确定标准主要内容(如技术指标、参数、公式、性能要求、试验方法、检验规则等)的依据(包括试验、统计数据)</w:t>
      </w:r>
    </w:p>
    <w:p>
      <w:pPr>
        <w:pStyle w:val="17"/>
        <w:spacing w:after="120" w:line="400" w:lineRule="exact"/>
        <w:ind w:firstLine="560"/>
        <w:rPr>
          <w:rFonts w:hint="eastAsia" w:hAnsi="宋体"/>
          <w:sz w:val="28"/>
          <w:szCs w:val="28"/>
        </w:rPr>
      </w:pPr>
      <w:r>
        <w:rPr>
          <w:rFonts w:hint="eastAsia" w:hAnsi="宋体"/>
          <w:sz w:val="28"/>
          <w:szCs w:val="28"/>
        </w:rPr>
        <w:t>本文件</w:t>
      </w:r>
      <w:r>
        <w:rPr>
          <w:rFonts w:hint="eastAsia" w:hAnsi="宋体"/>
          <w:sz w:val="28"/>
          <w:szCs w:val="28"/>
          <w:lang w:val="en-US" w:eastAsia="zh-CN"/>
        </w:rPr>
        <w:t>遵循规范性、先进</w:t>
      </w:r>
      <w:r>
        <w:rPr>
          <w:rFonts w:hint="eastAsia" w:hAnsi="宋体"/>
          <w:sz w:val="28"/>
          <w:szCs w:val="28"/>
        </w:rPr>
        <w:t>性</w:t>
      </w:r>
      <w:r>
        <w:rPr>
          <w:rFonts w:hint="eastAsia" w:hAnsi="宋体"/>
          <w:sz w:val="28"/>
          <w:szCs w:val="28"/>
          <w:lang w:val="en-US" w:eastAsia="zh-CN"/>
        </w:rPr>
        <w:t>与</w:t>
      </w:r>
      <w:r>
        <w:rPr>
          <w:rFonts w:hint="eastAsia" w:hAnsi="宋体"/>
          <w:sz w:val="28"/>
          <w:szCs w:val="28"/>
        </w:rPr>
        <w:t>可操作性相结合的原则。</w:t>
      </w:r>
      <w:r>
        <w:rPr>
          <w:rFonts w:hint="eastAsia" w:hAnsi="宋体"/>
          <w:sz w:val="28"/>
          <w:szCs w:val="28"/>
          <w:lang w:val="en-US" w:eastAsia="zh-CN"/>
        </w:rPr>
        <w:t>一是</w:t>
      </w:r>
      <w:r>
        <w:rPr>
          <w:rFonts w:hint="eastAsia" w:hAnsi="宋体"/>
          <w:sz w:val="28"/>
          <w:szCs w:val="28"/>
        </w:rPr>
        <w:t>标准编制严格遵循GB/T1.1-2009《标准化工作导则 第1部分:标准的结构和编写》及相关</w:t>
      </w:r>
      <w:r>
        <w:rPr>
          <w:rFonts w:hint="eastAsia" w:hAnsi="宋体"/>
          <w:sz w:val="28"/>
          <w:szCs w:val="28"/>
          <w:lang w:val="en-US" w:eastAsia="zh-CN"/>
        </w:rPr>
        <w:t>法律</w:t>
      </w:r>
      <w:r>
        <w:rPr>
          <w:rFonts w:hint="eastAsia" w:hAnsi="宋体"/>
          <w:sz w:val="28"/>
          <w:szCs w:val="28"/>
        </w:rPr>
        <w:t>法规的要求进行</w:t>
      </w:r>
      <w:r>
        <w:rPr>
          <w:rFonts w:hint="eastAsia" w:hAnsi="宋体"/>
          <w:sz w:val="28"/>
          <w:szCs w:val="28"/>
          <w:lang w:eastAsia="zh-CN"/>
        </w:rPr>
        <w:t>；</w:t>
      </w:r>
      <w:r>
        <w:rPr>
          <w:rFonts w:hint="eastAsia" w:hAnsi="宋体"/>
          <w:sz w:val="28"/>
          <w:szCs w:val="28"/>
          <w:lang w:val="en-US" w:eastAsia="zh-CN"/>
        </w:rPr>
        <w:t>二是标准反映个人信息保护合规管理体系建设的先进技术水平，标准研制过程中持续</w:t>
      </w:r>
      <w:r>
        <w:rPr>
          <w:rFonts w:hint="eastAsia" w:hAnsi="宋体"/>
          <w:sz w:val="28"/>
          <w:szCs w:val="28"/>
        </w:rPr>
        <w:t>关注国内外行业动态，及时捕捉</w:t>
      </w:r>
      <w:r>
        <w:rPr>
          <w:rFonts w:hint="eastAsia" w:hAnsi="宋体"/>
          <w:sz w:val="28"/>
          <w:szCs w:val="28"/>
          <w:lang w:val="en-US" w:eastAsia="zh-CN"/>
        </w:rPr>
        <w:t>个人信息保护</w:t>
      </w:r>
      <w:r>
        <w:rPr>
          <w:rFonts w:hint="eastAsia" w:hAnsi="宋体"/>
          <w:sz w:val="28"/>
          <w:szCs w:val="28"/>
        </w:rPr>
        <w:t>技术、合规</w:t>
      </w:r>
      <w:r>
        <w:rPr>
          <w:rFonts w:hint="eastAsia" w:hAnsi="宋体"/>
          <w:sz w:val="28"/>
          <w:szCs w:val="28"/>
          <w:lang w:val="en-US" w:eastAsia="zh-CN"/>
        </w:rPr>
        <w:t>管理</w:t>
      </w:r>
      <w:r>
        <w:rPr>
          <w:rFonts w:hint="eastAsia" w:hAnsi="宋体"/>
          <w:sz w:val="28"/>
          <w:szCs w:val="28"/>
        </w:rPr>
        <w:t>技术和工具的发展趋势</w:t>
      </w:r>
      <w:r>
        <w:rPr>
          <w:rFonts w:hint="eastAsia" w:hAnsi="宋体"/>
          <w:sz w:val="28"/>
          <w:szCs w:val="28"/>
          <w:lang w:eastAsia="zh-CN"/>
        </w:rPr>
        <w:t>；</w:t>
      </w:r>
      <w:r>
        <w:rPr>
          <w:rFonts w:hint="eastAsia" w:hAnsi="宋体"/>
          <w:sz w:val="28"/>
          <w:szCs w:val="28"/>
          <w:lang w:val="en-US" w:eastAsia="zh-CN"/>
        </w:rPr>
        <w:t>三是</w:t>
      </w:r>
      <w:r>
        <w:rPr>
          <w:rFonts w:hint="eastAsia" w:hAnsi="宋体"/>
          <w:sz w:val="28"/>
          <w:szCs w:val="28"/>
        </w:rPr>
        <w:t>在标准的研制过程中，充分考虑标准的实施难度和操作便利性，确保标准能够在各种场景下得到有效应用。</w:t>
      </w:r>
    </w:p>
    <w:p>
      <w:pPr>
        <w:pStyle w:val="17"/>
        <w:spacing w:after="120" w:line="400" w:lineRule="exact"/>
        <w:ind w:firstLine="560"/>
        <w:rPr>
          <w:rFonts w:hint="eastAsia" w:hAnsi="宋体" w:eastAsia="宋体"/>
          <w:sz w:val="28"/>
          <w:szCs w:val="28"/>
          <w:lang w:val="en-US" w:eastAsia="zh-CN"/>
        </w:rPr>
      </w:pPr>
      <w:r>
        <w:rPr>
          <w:rFonts w:hint="eastAsia" w:hAnsi="宋体"/>
          <w:sz w:val="28"/>
          <w:szCs w:val="28"/>
          <w:lang w:val="en-US" w:eastAsia="zh-CN"/>
        </w:rPr>
        <w:t>本文件参考GB/T 35273-2020《信息安全技术 个人信息安全规范》及GB/T 35770-2022《合规管理体系 要求及使用指南》的一般规则，</w:t>
      </w:r>
      <w:r>
        <w:rPr>
          <w:rFonts w:hint="eastAsia" w:hAnsi="宋体"/>
          <w:sz w:val="28"/>
          <w:szCs w:val="28"/>
        </w:rPr>
        <w:t>提供了关于</w:t>
      </w:r>
      <w:r>
        <w:rPr>
          <w:rFonts w:hint="eastAsia" w:hAnsi="宋体"/>
          <w:sz w:val="28"/>
          <w:szCs w:val="28"/>
          <w:lang w:val="en-US" w:eastAsia="zh-CN"/>
        </w:rPr>
        <w:t>企业个人信息保护合规管理体系所处环境</w:t>
      </w:r>
      <w:r>
        <w:rPr>
          <w:rFonts w:hint="eastAsia" w:hAnsi="宋体"/>
          <w:sz w:val="28"/>
          <w:szCs w:val="28"/>
        </w:rPr>
        <w:t>、</w:t>
      </w:r>
      <w:r>
        <w:rPr>
          <w:rFonts w:hint="eastAsia" w:hAnsi="宋体"/>
          <w:sz w:val="28"/>
          <w:szCs w:val="28"/>
          <w:lang w:val="en-US" w:eastAsia="zh-CN"/>
        </w:rPr>
        <w:t>机构职责</w:t>
      </w:r>
      <w:r>
        <w:rPr>
          <w:rFonts w:hint="eastAsia" w:hAnsi="宋体"/>
          <w:sz w:val="28"/>
          <w:szCs w:val="28"/>
        </w:rPr>
        <w:t>、</w:t>
      </w:r>
      <w:r>
        <w:rPr>
          <w:rFonts w:hint="eastAsia" w:hAnsi="宋体"/>
          <w:sz w:val="28"/>
          <w:szCs w:val="28"/>
          <w:lang w:val="en-US" w:eastAsia="zh-CN"/>
        </w:rPr>
        <w:t>运行机制、保障机制识别与建设的基本指南</w:t>
      </w:r>
      <w:r>
        <w:rPr>
          <w:rFonts w:hint="eastAsia" w:hAnsi="宋体"/>
          <w:sz w:val="28"/>
          <w:szCs w:val="28"/>
        </w:rPr>
        <w:t>，增加</w:t>
      </w:r>
      <w:r>
        <w:rPr>
          <w:rFonts w:hint="eastAsia" w:hAnsi="宋体"/>
          <w:sz w:val="28"/>
          <w:szCs w:val="28"/>
          <w:lang w:eastAsia="zh-CN"/>
        </w:rPr>
        <w:t>了</w:t>
      </w:r>
      <w:r>
        <w:rPr>
          <w:rFonts w:hint="eastAsia" w:hAnsi="宋体"/>
          <w:sz w:val="28"/>
          <w:szCs w:val="28"/>
        </w:rPr>
        <w:t>企业个人信息保护合规义务清单</w:t>
      </w:r>
      <w:r>
        <w:rPr>
          <w:rFonts w:hint="eastAsia" w:hAnsi="宋体"/>
          <w:sz w:val="28"/>
          <w:szCs w:val="28"/>
          <w:lang w:eastAsia="zh-CN"/>
        </w:rPr>
        <w:t>、</w:t>
      </w:r>
      <w:r>
        <w:rPr>
          <w:rFonts w:hint="eastAsia" w:hAnsi="宋体"/>
          <w:sz w:val="28"/>
          <w:szCs w:val="28"/>
        </w:rPr>
        <w:t>企业个人信息保护合规义务履行等方面的指导和建议。</w:t>
      </w:r>
    </w:p>
    <w:p>
      <w:pPr>
        <w:spacing w:line="400" w:lineRule="exact"/>
        <w:outlineLvl w:val="0"/>
        <w:rPr>
          <w:rFonts w:ascii="宋体" w:hAnsi="宋体"/>
          <w:b/>
          <w:bCs/>
          <w:sz w:val="28"/>
        </w:rPr>
      </w:pPr>
      <w:r>
        <w:rPr>
          <w:rFonts w:hint="eastAsia" w:ascii="宋体"/>
          <w:b/>
          <w:bCs/>
          <w:sz w:val="28"/>
        </w:rPr>
        <w:t>四、</w:t>
      </w:r>
      <w:r>
        <w:rPr>
          <w:rFonts w:hint="eastAsia" w:ascii="宋体" w:hAnsi="宋体"/>
          <w:b/>
          <w:bCs/>
          <w:sz w:val="28"/>
        </w:rPr>
        <w:t>主要试验(或验证)的分析、综述报告</w:t>
      </w:r>
    </w:p>
    <w:p>
      <w:pPr>
        <w:pStyle w:val="17"/>
        <w:spacing w:after="120" w:line="400" w:lineRule="exact"/>
        <w:ind w:firstLine="560"/>
        <w:rPr>
          <w:rFonts w:hint="eastAsia" w:hAnsi="宋体"/>
          <w:sz w:val="28"/>
          <w:szCs w:val="28"/>
        </w:rPr>
      </w:pPr>
      <w:r>
        <w:rPr>
          <w:rFonts w:hint="eastAsia" w:hAnsi="宋体"/>
          <w:sz w:val="28"/>
          <w:szCs w:val="28"/>
          <w:lang w:eastAsia="zh-CN"/>
        </w:rPr>
        <w:t>《</w:t>
      </w:r>
      <w:r>
        <w:rPr>
          <w:rFonts w:hint="eastAsia" w:hAnsi="宋体"/>
          <w:sz w:val="28"/>
          <w:szCs w:val="28"/>
        </w:rPr>
        <w:t>个人信息保护法</w:t>
      </w:r>
      <w:r>
        <w:rPr>
          <w:rFonts w:hint="eastAsia" w:hAnsi="宋体"/>
          <w:sz w:val="28"/>
          <w:szCs w:val="28"/>
          <w:lang w:eastAsia="zh-CN"/>
        </w:rPr>
        <w:t>》首次从法律层面明确提出加强互联网平台个人信息保护义务的要求</w:t>
      </w:r>
      <w:r>
        <w:rPr>
          <w:rFonts w:hint="eastAsia" w:hAnsi="宋体"/>
          <w:sz w:val="28"/>
          <w:szCs w:val="28"/>
        </w:rPr>
        <w:t>，</w:t>
      </w:r>
      <w:r>
        <w:rPr>
          <w:rFonts w:hint="eastAsia" w:hAnsi="宋体"/>
          <w:sz w:val="28"/>
          <w:szCs w:val="28"/>
          <w:lang w:val="en-US" w:eastAsia="zh-CN"/>
        </w:rPr>
        <w:t>其中第五十八条规定</w:t>
      </w:r>
      <w:r>
        <w:rPr>
          <w:rFonts w:hint="eastAsia" w:hAnsi="宋体"/>
          <w:sz w:val="28"/>
          <w:szCs w:val="28"/>
        </w:rPr>
        <w:t>提供重要互联网平台服务、用户数量巨大、业务类型复杂的个人信息处理者，应按照国家规定建立健全个人信息保护合规制度体系。</w:t>
      </w:r>
      <w:r>
        <w:rPr>
          <w:rFonts w:hint="eastAsia" w:hAnsi="宋体"/>
          <w:sz w:val="28"/>
          <w:szCs w:val="28"/>
          <w:lang w:val="en-US" w:eastAsia="zh-CN"/>
        </w:rPr>
        <w:t>对于个人信息处理者而言，尤其是提供</w:t>
      </w:r>
      <w:r>
        <w:rPr>
          <w:rFonts w:hint="eastAsia" w:hAnsi="宋体"/>
          <w:sz w:val="28"/>
          <w:szCs w:val="28"/>
        </w:rPr>
        <w:t>重要互联网平台</w:t>
      </w:r>
      <w:r>
        <w:rPr>
          <w:rFonts w:hint="eastAsia" w:hAnsi="宋体"/>
          <w:sz w:val="28"/>
          <w:szCs w:val="28"/>
          <w:lang w:val="en-US" w:eastAsia="zh-CN"/>
        </w:rPr>
        <w:t>服务的</w:t>
      </w:r>
      <w:r>
        <w:rPr>
          <w:rFonts w:hint="eastAsia" w:hAnsi="宋体"/>
          <w:sz w:val="28"/>
          <w:szCs w:val="28"/>
        </w:rPr>
        <w:t>企业</w:t>
      </w:r>
      <w:r>
        <w:rPr>
          <w:rFonts w:hint="eastAsia" w:hAnsi="宋体"/>
          <w:sz w:val="28"/>
          <w:szCs w:val="28"/>
          <w:lang w:eastAsia="zh-CN"/>
        </w:rPr>
        <w:t>，</w:t>
      </w:r>
      <w:r>
        <w:rPr>
          <w:rFonts w:hint="eastAsia" w:hAnsi="宋体"/>
          <w:sz w:val="28"/>
          <w:szCs w:val="28"/>
          <w:lang w:val="en-US" w:eastAsia="zh-CN"/>
        </w:rPr>
        <w:t>健全的</w:t>
      </w:r>
      <w:r>
        <w:rPr>
          <w:rFonts w:hint="eastAsia" w:hAnsi="宋体"/>
          <w:sz w:val="28"/>
          <w:szCs w:val="28"/>
        </w:rPr>
        <w:t>个人信息保护</w:t>
      </w:r>
      <w:r>
        <w:rPr>
          <w:rFonts w:hint="eastAsia" w:hAnsi="宋体"/>
          <w:sz w:val="28"/>
          <w:szCs w:val="28"/>
          <w:lang w:val="en-US" w:eastAsia="zh-CN"/>
        </w:rPr>
        <w:t>合规管理体系建设既是</w:t>
      </w:r>
      <w:r>
        <w:rPr>
          <w:rFonts w:hint="eastAsia" w:hAnsi="宋体"/>
          <w:sz w:val="28"/>
          <w:szCs w:val="28"/>
        </w:rPr>
        <w:t>企业</w:t>
      </w:r>
      <w:r>
        <w:rPr>
          <w:rFonts w:hint="eastAsia" w:hAnsi="宋体"/>
          <w:sz w:val="28"/>
          <w:szCs w:val="28"/>
          <w:lang w:val="en-US" w:eastAsia="zh-CN"/>
        </w:rPr>
        <w:t>管理</w:t>
      </w:r>
      <w:r>
        <w:rPr>
          <w:rFonts w:hint="eastAsia" w:hAnsi="宋体"/>
          <w:sz w:val="28"/>
          <w:szCs w:val="28"/>
        </w:rPr>
        <w:t>的重要</w:t>
      </w:r>
      <w:r>
        <w:rPr>
          <w:rFonts w:hint="eastAsia" w:hAnsi="宋体"/>
          <w:sz w:val="28"/>
          <w:szCs w:val="28"/>
          <w:lang w:val="en-US" w:eastAsia="zh-CN"/>
        </w:rPr>
        <w:t>内容</w:t>
      </w:r>
      <w:r>
        <w:rPr>
          <w:rFonts w:hint="eastAsia" w:hAnsi="宋体"/>
          <w:sz w:val="28"/>
          <w:szCs w:val="28"/>
        </w:rPr>
        <w:t>，也是确保个人信息保护合规工作得以有效执行的基础。本文件起草过程中，对多家企业</w:t>
      </w:r>
      <w:r>
        <w:rPr>
          <w:rFonts w:hint="eastAsia" w:hAnsi="宋体"/>
          <w:sz w:val="28"/>
          <w:szCs w:val="28"/>
          <w:lang w:val="en-US" w:eastAsia="zh-CN"/>
        </w:rPr>
        <w:t>个人信息保护合规管理情况</w:t>
      </w:r>
      <w:r>
        <w:rPr>
          <w:rFonts w:hint="eastAsia" w:hAnsi="宋体"/>
          <w:sz w:val="28"/>
          <w:szCs w:val="28"/>
        </w:rPr>
        <w:t>进行调研，并进行多轮专家论证，</w:t>
      </w:r>
      <w:r>
        <w:rPr>
          <w:rFonts w:hint="eastAsia" w:hAnsi="宋体"/>
          <w:sz w:val="28"/>
          <w:szCs w:val="28"/>
          <w:lang w:val="en-US" w:eastAsia="zh-CN"/>
        </w:rPr>
        <w:t>证实建立个人信息保护专项合规管理体系，有助于企业</w:t>
      </w:r>
      <w:r>
        <w:rPr>
          <w:rFonts w:hint="eastAsia" w:hAnsi="宋体"/>
          <w:sz w:val="28"/>
          <w:szCs w:val="28"/>
        </w:rPr>
        <w:t>健全</w:t>
      </w:r>
      <w:r>
        <w:rPr>
          <w:rFonts w:hint="eastAsia" w:hAnsi="宋体"/>
          <w:sz w:val="28"/>
          <w:szCs w:val="28"/>
          <w:lang w:val="en-US" w:eastAsia="zh-CN"/>
        </w:rPr>
        <w:t>个人信息保护</w:t>
      </w:r>
      <w:r>
        <w:rPr>
          <w:rFonts w:hint="eastAsia" w:hAnsi="宋体"/>
          <w:sz w:val="28"/>
          <w:szCs w:val="28"/>
        </w:rPr>
        <w:t>合规风险管理框架，实现对</w:t>
      </w:r>
      <w:r>
        <w:rPr>
          <w:rFonts w:hint="eastAsia" w:hAnsi="宋体"/>
          <w:sz w:val="28"/>
          <w:szCs w:val="28"/>
          <w:lang w:val="en-US" w:eastAsia="zh-CN"/>
        </w:rPr>
        <w:t>专项</w:t>
      </w:r>
      <w:r>
        <w:rPr>
          <w:rFonts w:hint="eastAsia" w:hAnsi="宋体"/>
          <w:sz w:val="28"/>
          <w:szCs w:val="28"/>
        </w:rPr>
        <w:t>合规风险有效识别和管理，促进全面的风险管理体系建设，</w:t>
      </w:r>
      <w:r>
        <w:rPr>
          <w:rFonts w:hint="eastAsia" w:hAnsi="宋体"/>
          <w:sz w:val="28"/>
          <w:szCs w:val="28"/>
          <w:lang w:val="en-US" w:eastAsia="zh-CN"/>
        </w:rPr>
        <w:t>并</w:t>
      </w:r>
      <w:r>
        <w:rPr>
          <w:rFonts w:hint="eastAsia" w:hAnsi="宋体"/>
          <w:sz w:val="28"/>
          <w:szCs w:val="28"/>
        </w:rPr>
        <w:t>确保组织</w:t>
      </w:r>
      <w:r>
        <w:rPr>
          <w:rFonts w:hint="eastAsia" w:hAnsi="宋体"/>
          <w:sz w:val="28"/>
          <w:szCs w:val="28"/>
          <w:lang w:val="en-US" w:eastAsia="zh-CN"/>
        </w:rPr>
        <w:t>个人信息保护</w:t>
      </w:r>
      <w:r>
        <w:rPr>
          <w:rFonts w:hint="eastAsia" w:hAnsi="宋体"/>
          <w:sz w:val="28"/>
          <w:szCs w:val="28"/>
        </w:rPr>
        <w:t>工作依法合规</w:t>
      </w:r>
      <w:r>
        <w:rPr>
          <w:rFonts w:hint="eastAsia" w:hAnsi="宋体"/>
          <w:sz w:val="28"/>
          <w:szCs w:val="28"/>
          <w:lang w:val="en-US" w:eastAsia="zh-CN"/>
        </w:rPr>
        <w:t>进行</w:t>
      </w:r>
      <w:r>
        <w:rPr>
          <w:rFonts w:hint="eastAsia" w:hAnsi="宋体"/>
          <w:sz w:val="28"/>
          <w:szCs w:val="28"/>
        </w:rPr>
        <w:t>。</w:t>
      </w:r>
    </w:p>
    <w:p>
      <w:pPr>
        <w:pStyle w:val="17"/>
        <w:spacing w:after="120" w:line="400" w:lineRule="exact"/>
        <w:ind w:firstLine="560"/>
        <w:rPr>
          <w:rFonts w:hint="default" w:hAnsi="宋体"/>
          <w:sz w:val="28"/>
          <w:szCs w:val="28"/>
          <w:lang w:val="en-US" w:eastAsia="zh-CN"/>
        </w:rPr>
      </w:pPr>
      <w:r>
        <w:rPr>
          <w:rFonts w:hint="eastAsia" w:hAnsi="宋体"/>
          <w:sz w:val="28"/>
          <w:szCs w:val="28"/>
        </w:rPr>
        <w:t>本</w:t>
      </w:r>
      <w:r>
        <w:rPr>
          <w:rFonts w:hint="eastAsia" w:hAnsi="宋体"/>
          <w:sz w:val="28"/>
          <w:szCs w:val="28"/>
          <w:lang w:val="en-US" w:eastAsia="zh-CN"/>
        </w:rPr>
        <w:t>文件</w:t>
      </w:r>
      <w:r>
        <w:rPr>
          <w:rFonts w:hint="eastAsia" w:hAnsi="宋体"/>
          <w:sz w:val="28"/>
          <w:szCs w:val="28"/>
        </w:rPr>
        <w:t>旨在从企业合规管理的角度细化并落实个人信息保护的义务和要求，助力企业开展个人信息保护合规管理工作。</w:t>
      </w:r>
      <w:r>
        <w:rPr>
          <w:rFonts w:hint="eastAsia" w:hAnsi="宋体"/>
          <w:sz w:val="28"/>
          <w:szCs w:val="28"/>
          <w:lang w:val="en-US" w:eastAsia="zh-CN"/>
        </w:rPr>
        <w:t>企业建立个人信息保护合规管理</w:t>
      </w:r>
      <w:r>
        <w:rPr>
          <w:rFonts w:hint="eastAsia" w:hAnsi="宋体"/>
          <w:sz w:val="28"/>
          <w:szCs w:val="28"/>
        </w:rPr>
        <w:t>体系</w:t>
      </w:r>
      <w:r>
        <w:rPr>
          <w:rFonts w:hint="eastAsia" w:hAnsi="宋体"/>
          <w:sz w:val="28"/>
          <w:szCs w:val="28"/>
          <w:lang w:val="en-US" w:eastAsia="zh-CN"/>
        </w:rPr>
        <w:t>宜</w:t>
      </w:r>
      <w:r>
        <w:rPr>
          <w:rFonts w:hint="eastAsia" w:hAnsi="宋体"/>
          <w:sz w:val="28"/>
          <w:szCs w:val="28"/>
        </w:rPr>
        <w:t>设立专门的个人信息保护机构，明确各级别的责任和职能，以及制定相应的政策和程序。通过构建组织体系，确保有明确的责任主体和执行主体，使得个人信息保护工作能够自上而下得到贯彻实施。</w:t>
      </w:r>
      <w:r>
        <w:rPr>
          <w:rFonts w:hint="eastAsia" w:hAnsi="宋体"/>
          <w:sz w:val="28"/>
          <w:szCs w:val="28"/>
          <w:lang w:val="en-US" w:eastAsia="zh-CN"/>
        </w:rPr>
        <w:t>同时，通过建立完全的</w:t>
      </w:r>
      <w:r>
        <w:rPr>
          <w:rFonts w:hint="eastAsia" w:hAnsi="宋体"/>
          <w:sz w:val="28"/>
          <w:szCs w:val="28"/>
        </w:rPr>
        <w:t>运行</w:t>
      </w:r>
      <w:r>
        <w:rPr>
          <w:rFonts w:hint="eastAsia" w:hAnsi="宋体"/>
          <w:sz w:val="28"/>
          <w:szCs w:val="28"/>
          <w:lang w:val="en-US" w:eastAsia="zh-CN"/>
        </w:rPr>
        <w:t>机制</w:t>
      </w:r>
      <w:r>
        <w:rPr>
          <w:rFonts w:hint="eastAsia" w:hAnsi="宋体"/>
          <w:sz w:val="28"/>
          <w:szCs w:val="28"/>
          <w:lang w:eastAsia="zh-CN"/>
        </w:rPr>
        <w:t>，</w:t>
      </w:r>
      <w:r>
        <w:rPr>
          <w:rFonts w:hint="eastAsia" w:hAnsi="宋体"/>
          <w:sz w:val="28"/>
          <w:szCs w:val="28"/>
        </w:rPr>
        <w:t>明确各项操作的具体步骤、操作规范和监督机制，以确保个人信息的处理活动符合法律法规的要求，并在整个处理过程中对个人信息的安全性进行严格控制。</w:t>
      </w:r>
      <w:r>
        <w:rPr>
          <w:rFonts w:hint="eastAsia" w:hAnsi="宋体"/>
          <w:sz w:val="28"/>
          <w:szCs w:val="28"/>
          <w:lang w:val="en-US" w:eastAsia="zh-CN"/>
        </w:rPr>
        <w:t>最后，</w:t>
      </w:r>
      <w:r>
        <w:rPr>
          <w:rFonts w:hint="eastAsia" w:hAnsi="宋体"/>
          <w:sz w:val="28"/>
          <w:szCs w:val="28"/>
        </w:rPr>
        <w:t>保障</w:t>
      </w:r>
      <w:r>
        <w:rPr>
          <w:rFonts w:hint="eastAsia" w:hAnsi="宋体"/>
          <w:sz w:val="28"/>
          <w:szCs w:val="28"/>
          <w:lang w:val="en-US" w:eastAsia="zh-CN"/>
        </w:rPr>
        <w:t>机制</w:t>
      </w:r>
      <w:r>
        <w:rPr>
          <w:rFonts w:hint="eastAsia" w:hAnsi="宋体"/>
          <w:sz w:val="28"/>
          <w:szCs w:val="28"/>
        </w:rPr>
        <w:t>为个人信息保护提供必要的人力、物力、财力等资源支持</w:t>
      </w:r>
      <w:r>
        <w:rPr>
          <w:rFonts w:hint="eastAsia" w:hAnsi="宋体"/>
          <w:sz w:val="28"/>
          <w:szCs w:val="28"/>
          <w:lang w:eastAsia="zh-CN"/>
        </w:rPr>
        <w:t>，</w:t>
      </w:r>
      <w:r>
        <w:rPr>
          <w:rFonts w:hint="eastAsia" w:hAnsi="宋体"/>
          <w:sz w:val="28"/>
          <w:szCs w:val="28"/>
        </w:rPr>
        <w:t>包括对员工</w:t>
      </w:r>
      <w:r>
        <w:rPr>
          <w:rFonts w:hint="eastAsia" w:hAnsi="宋体"/>
          <w:sz w:val="28"/>
          <w:szCs w:val="28"/>
          <w:lang w:val="en-US" w:eastAsia="zh-CN"/>
        </w:rPr>
        <w:t>的</w:t>
      </w:r>
      <w:r>
        <w:rPr>
          <w:rFonts w:hint="eastAsia" w:hAnsi="宋体"/>
          <w:sz w:val="28"/>
          <w:szCs w:val="28"/>
        </w:rPr>
        <w:t>个人信息保护培训和教育、个人信息保护合规咨询机制</w:t>
      </w:r>
      <w:r>
        <w:rPr>
          <w:rFonts w:hint="eastAsia" w:hAnsi="宋体"/>
          <w:sz w:val="28"/>
          <w:szCs w:val="28"/>
          <w:lang w:eastAsia="zh-CN"/>
        </w:rPr>
        <w:t>、</w:t>
      </w:r>
      <w:r>
        <w:rPr>
          <w:rFonts w:hint="eastAsia" w:hAnsi="宋体"/>
          <w:sz w:val="28"/>
          <w:szCs w:val="28"/>
          <w:lang w:val="en-US" w:eastAsia="zh-CN"/>
        </w:rPr>
        <w:t>信息化系统建设等</w:t>
      </w:r>
      <w:r>
        <w:rPr>
          <w:rFonts w:hint="eastAsia" w:hAnsi="宋体"/>
          <w:sz w:val="28"/>
          <w:szCs w:val="28"/>
        </w:rPr>
        <w:t>。</w:t>
      </w:r>
    </w:p>
    <w:p>
      <w:pPr>
        <w:spacing w:line="400" w:lineRule="exact"/>
        <w:outlineLvl w:val="0"/>
        <w:rPr>
          <w:rFonts w:ascii="宋体" w:hAnsi="宋体"/>
          <w:b/>
          <w:bCs/>
          <w:sz w:val="28"/>
        </w:rPr>
      </w:pPr>
      <w:r>
        <w:rPr>
          <w:rFonts w:hint="eastAsia" w:ascii="宋体"/>
          <w:b/>
          <w:bCs/>
          <w:sz w:val="28"/>
        </w:rPr>
        <w:t>五、</w:t>
      </w:r>
      <w:r>
        <w:rPr>
          <w:rFonts w:hint="eastAsia" w:ascii="宋体" w:hAnsi="宋体"/>
          <w:b/>
          <w:bCs/>
          <w:sz w:val="28"/>
        </w:rPr>
        <w:t>标准在起草过程中遇到的问题及解决办法；重大分歧意见的处理经过和依据；有无重要技术问题需要说明</w:t>
      </w:r>
    </w:p>
    <w:p>
      <w:pPr>
        <w:pStyle w:val="17"/>
        <w:spacing w:after="120" w:line="400" w:lineRule="exact"/>
        <w:ind w:firstLine="560"/>
        <w:rPr>
          <w:rFonts w:hAnsi="宋体"/>
          <w:sz w:val="28"/>
          <w:szCs w:val="28"/>
        </w:rPr>
      </w:pPr>
      <w:r>
        <w:rPr>
          <w:rFonts w:hint="eastAsia" w:hAnsi="宋体"/>
          <w:sz w:val="28"/>
        </w:rPr>
        <w:t>在本文件的修订过程中，无重大分歧意见和技术问题</w:t>
      </w:r>
      <w:r>
        <w:rPr>
          <w:rFonts w:hint="eastAsia" w:hAnsi="宋体"/>
          <w:sz w:val="28"/>
          <w:szCs w:val="28"/>
        </w:rPr>
        <w:t>。</w:t>
      </w:r>
    </w:p>
    <w:p>
      <w:pPr>
        <w:spacing w:line="400" w:lineRule="exact"/>
        <w:outlineLvl w:val="0"/>
        <w:rPr>
          <w:rFonts w:ascii="宋体"/>
          <w:b/>
          <w:bCs/>
          <w:sz w:val="28"/>
        </w:rPr>
      </w:pPr>
      <w:r>
        <w:rPr>
          <w:rFonts w:hint="eastAsia" w:ascii="宋体"/>
          <w:b/>
          <w:bCs/>
          <w:sz w:val="28"/>
        </w:rPr>
        <w:t>六、</w:t>
      </w:r>
      <w:r>
        <w:rPr>
          <w:rFonts w:hint="eastAsia" w:ascii="宋体" w:hAnsi="宋体"/>
          <w:b/>
          <w:bCs/>
          <w:sz w:val="28"/>
        </w:rPr>
        <w:t>与国外标准的关系：包括：采用国际标准和国外先进标准的程度，与国外标准主要技术内容的差异</w:t>
      </w:r>
    </w:p>
    <w:p>
      <w:pPr>
        <w:pStyle w:val="17"/>
        <w:spacing w:after="120" w:line="400" w:lineRule="exact"/>
        <w:ind w:firstLine="560"/>
        <w:rPr>
          <w:rFonts w:hAnsi="宋体"/>
          <w:sz w:val="28"/>
          <w:szCs w:val="28"/>
        </w:rPr>
      </w:pPr>
      <w:r>
        <w:rPr>
          <w:rFonts w:hint="eastAsia"/>
          <w:sz w:val="28"/>
        </w:rPr>
        <w:t>该项目没有完全对应的国际标准或国外先进标准。</w:t>
      </w:r>
    </w:p>
    <w:p>
      <w:pPr>
        <w:spacing w:line="400" w:lineRule="exact"/>
        <w:rPr>
          <w:rFonts w:ascii="宋体" w:hAnsi="宋体"/>
          <w:b/>
          <w:bCs/>
          <w:sz w:val="28"/>
        </w:rPr>
      </w:pPr>
      <w:r>
        <w:rPr>
          <w:rFonts w:hint="eastAsia" w:ascii="宋体" w:hAnsi="宋体"/>
          <w:b/>
          <w:bCs/>
          <w:sz w:val="28"/>
        </w:rPr>
        <w:t>七、修订标准时，说明与标准前一版本的重大技术变化，并列出所涉及的新、旧版本的有关章条(可引用标准前言的内容)；废止/代替现行有关标准的建议</w:t>
      </w:r>
    </w:p>
    <w:p>
      <w:pPr>
        <w:keepNext w:val="0"/>
        <w:keepLines w:val="0"/>
        <w:pageBreakBefore w:val="0"/>
        <w:widowControl w:val="0"/>
        <w:kinsoku/>
        <w:wordWrap/>
        <w:overflowPunct/>
        <w:topLinePunct w:val="0"/>
        <w:autoSpaceDE/>
        <w:autoSpaceDN/>
        <w:bidi w:val="0"/>
        <w:adjustRightInd w:val="0"/>
        <w:snapToGrid w:val="0"/>
        <w:spacing w:after="120" w:line="400" w:lineRule="exact"/>
        <w:ind w:firstLine="560" w:firstLineChars="200"/>
        <w:textAlignment w:val="baseline"/>
        <w:rPr>
          <w:rFonts w:hAnsi="宋体"/>
          <w:sz w:val="28"/>
          <w:szCs w:val="28"/>
        </w:rPr>
      </w:pPr>
      <w:r>
        <w:rPr>
          <w:rFonts w:hint="eastAsia" w:hAnsi="宋体"/>
          <w:sz w:val="28"/>
          <w:szCs w:val="28"/>
        </w:rPr>
        <w:t>本文件为制定标准，非修订标准。</w:t>
      </w:r>
    </w:p>
    <w:p>
      <w:pPr>
        <w:numPr>
          <w:ilvl w:val="0"/>
          <w:numId w:val="4"/>
        </w:numPr>
        <w:spacing w:line="400" w:lineRule="exact"/>
        <w:ind w:firstLine="560"/>
        <w:rPr>
          <w:rFonts w:hAnsi="宋体"/>
          <w:sz w:val="28"/>
        </w:rPr>
      </w:pPr>
      <w:r>
        <w:rPr>
          <w:rFonts w:hint="eastAsia" w:ascii="宋体" w:hAnsi="宋体"/>
          <w:b/>
          <w:bCs/>
          <w:sz w:val="28"/>
        </w:rPr>
        <w:t>八、说明标准与其他标准或文件的关系(可引用标准前言的内容)，特别是与有关的现行法律、法规和强制性国家标准的关系</w:t>
      </w:r>
    </w:p>
    <w:p>
      <w:pPr>
        <w:pStyle w:val="17"/>
        <w:spacing w:after="120" w:line="400" w:lineRule="exact"/>
        <w:ind w:firstLine="560"/>
        <w:rPr>
          <w:rFonts w:hAnsi="宋体"/>
          <w:sz w:val="28"/>
          <w:szCs w:val="28"/>
        </w:rPr>
      </w:pPr>
      <w:r>
        <w:rPr>
          <w:rFonts w:hint="eastAsia" w:hAnsi="宋体"/>
          <w:sz w:val="28"/>
          <w:szCs w:val="28"/>
        </w:rPr>
        <w:t>国际：</w:t>
      </w:r>
      <w:r>
        <w:rPr>
          <w:rFonts w:hAnsi="宋体"/>
          <w:sz w:val="28"/>
          <w:szCs w:val="28"/>
        </w:rPr>
        <w:t>国际标准化组织（ISO）于2012年10月，成立项目委员会ISO/PC 271，制定了ISO 19600《合规管理体系——指南》国际标准</w:t>
      </w:r>
      <w:r>
        <w:rPr>
          <w:rFonts w:hint="eastAsia" w:hAnsi="宋体"/>
          <w:sz w:val="28"/>
          <w:szCs w:val="28"/>
        </w:rPr>
        <w:t>。2018年11月，I</w:t>
      </w:r>
      <w:r>
        <w:rPr>
          <w:rFonts w:hAnsi="宋体"/>
          <w:sz w:val="28"/>
          <w:szCs w:val="28"/>
        </w:rPr>
        <w:t>SO</w:t>
      </w:r>
      <w:r>
        <w:rPr>
          <w:rFonts w:hint="eastAsia" w:hAnsi="宋体"/>
          <w:sz w:val="28"/>
          <w:szCs w:val="28"/>
        </w:rPr>
        <w:t>启动了修订工作，并于2020年11月完成修订工作，发布ISO 37301：2020《合规管理体系 要求及使用指南》。</w:t>
      </w:r>
    </w:p>
    <w:p>
      <w:pPr>
        <w:pStyle w:val="17"/>
        <w:spacing w:after="120" w:line="400" w:lineRule="exact"/>
        <w:ind w:firstLine="560"/>
        <w:rPr>
          <w:rFonts w:hint="eastAsia" w:hAnsi="宋体" w:eastAsia="宋体"/>
          <w:sz w:val="28"/>
          <w:szCs w:val="28"/>
          <w:lang w:eastAsia="zh-CN"/>
        </w:rPr>
      </w:pPr>
      <w:r>
        <w:rPr>
          <w:rFonts w:hint="eastAsia" w:hAnsi="宋体"/>
          <w:sz w:val="28"/>
          <w:szCs w:val="28"/>
        </w:rPr>
        <w:t>国内：我国</w:t>
      </w:r>
      <w:r>
        <w:rPr>
          <w:rFonts w:hint="eastAsia" w:hAnsi="宋体"/>
          <w:sz w:val="28"/>
          <w:szCs w:val="28"/>
          <w:lang w:val="en-US" w:eastAsia="zh-CN"/>
        </w:rPr>
        <w:t>于</w:t>
      </w:r>
      <w:r>
        <w:rPr>
          <w:rFonts w:hint="eastAsia" w:hAnsi="宋体"/>
          <w:sz w:val="28"/>
          <w:szCs w:val="28"/>
        </w:rPr>
        <w:t>2020年启动ISO 37301：2020《合规管理体系 要求及使用指南》</w:t>
      </w:r>
      <w:r>
        <w:rPr>
          <w:rFonts w:hint="eastAsia" w:hAnsi="宋体"/>
          <w:sz w:val="28"/>
          <w:szCs w:val="28"/>
          <w:lang w:val="en-US" w:eastAsia="zh-CN"/>
        </w:rPr>
        <w:t>国际标准</w:t>
      </w:r>
      <w:r>
        <w:rPr>
          <w:rFonts w:hint="eastAsia" w:hAnsi="宋体"/>
          <w:sz w:val="28"/>
          <w:szCs w:val="28"/>
        </w:rPr>
        <w:t>同等转化的工作，并于2022年发布GB/T</w:t>
      </w:r>
      <w:r>
        <w:rPr>
          <w:rFonts w:hint="eastAsia" w:hAnsi="宋体"/>
          <w:sz w:val="28"/>
          <w:szCs w:val="28"/>
          <w:lang w:val="en-US" w:eastAsia="zh-CN"/>
        </w:rPr>
        <w:t xml:space="preserve"> </w:t>
      </w:r>
      <w:r>
        <w:rPr>
          <w:rFonts w:hint="eastAsia" w:hAnsi="宋体"/>
          <w:sz w:val="28"/>
          <w:szCs w:val="28"/>
        </w:rPr>
        <w:t>35770-2022《合规管理体系要求及使用指南》。整体而言</w:t>
      </w:r>
      <w:r>
        <w:rPr>
          <w:rFonts w:hint="eastAsia" w:hAnsi="宋体"/>
          <w:sz w:val="28"/>
          <w:szCs w:val="28"/>
          <w:lang w:eastAsia="zh-CN"/>
        </w:rPr>
        <w:t>，</w:t>
      </w:r>
      <w:r>
        <w:rPr>
          <w:rFonts w:hint="eastAsia" w:hAnsi="宋体"/>
          <w:sz w:val="28"/>
          <w:szCs w:val="28"/>
        </w:rPr>
        <w:t>GB/T</w:t>
      </w:r>
      <w:r>
        <w:rPr>
          <w:rFonts w:hint="eastAsia" w:hAnsi="宋体"/>
          <w:sz w:val="28"/>
          <w:szCs w:val="28"/>
          <w:lang w:val="en-US" w:eastAsia="zh-CN"/>
        </w:rPr>
        <w:t xml:space="preserve"> </w:t>
      </w:r>
      <w:r>
        <w:rPr>
          <w:rFonts w:hint="eastAsia" w:hAnsi="宋体"/>
          <w:sz w:val="28"/>
          <w:szCs w:val="28"/>
        </w:rPr>
        <w:t>35770-2022标准仅</w:t>
      </w:r>
      <w:r>
        <w:rPr>
          <w:rFonts w:hAnsi="宋体"/>
          <w:sz w:val="28"/>
          <w:szCs w:val="28"/>
        </w:rPr>
        <w:t>对</w:t>
      </w:r>
      <w:r>
        <w:rPr>
          <w:rFonts w:hint="eastAsia" w:hAnsi="宋体"/>
          <w:sz w:val="28"/>
          <w:szCs w:val="28"/>
          <w:lang w:val="en-US" w:eastAsia="zh-CN"/>
        </w:rPr>
        <w:t>企业</w:t>
      </w:r>
      <w:r>
        <w:rPr>
          <w:rFonts w:hAnsi="宋体"/>
          <w:sz w:val="28"/>
          <w:szCs w:val="28"/>
        </w:rPr>
        <w:t>合规管理体系的实施、评估、维护和改善提供</w:t>
      </w:r>
      <w:r>
        <w:rPr>
          <w:rFonts w:hint="eastAsia" w:hAnsi="宋体"/>
          <w:sz w:val="28"/>
          <w:szCs w:val="28"/>
        </w:rPr>
        <w:t>了</w:t>
      </w:r>
      <w:r>
        <w:rPr>
          <w:rFonts w:hAnsi="宋体"/>
          <w:sz w:val="28"/>
          <w:szCs w:val="28"/>
        </w:rPr>
        <w:t>指导</w:t>
      </w:r>
      <w:r>
        <w:rPr>
          <w:rFonts w:hint="eastAsia" w:hAnsi="宋体"/>
          <w:sz w:val="28"/>
          <w:szCs w:val="28"/>
        </w:rPr>
        <w:t>，而对企业</w:t>
      </w:r>
      <w:r>
        <w:rPr>
          <w:rFonts w:hint="eastAsia" w:hAnsi="宋体"/>
          <w:sz w:val="28"/>
          <w:szCs w:val="28"/>
          <w:lang w:val="en-US" w:eastAsia="zh-CN"/>
        </w:rPr>
        <w:t>个人信息保护专项</w:t>
      </w:r>
      <w:r>
        <w:rPr>
          <w:rFonts w:hint="eastAsia" w:hAnsi="宋体"/>
          <w:sz w:val="28"/>
          <w:szCs w:val="28"/>
        </w:rPr>
        <w:t>合规管理</w:t>
      </w:r>
      <w:r>
        <w:rPr>
          <w:rFonts w:hint="eastAsia" w:hAnsi="宋体"/>
          <w:sz w:val="28"/>
          <w:szCs w:val="28"/>
          <w:lang w:val="en-US" w:eastAsia="zh-CN"/>
        </w:rPr>
        <w:t>体系建设</w:t>
      </w:r>
      <w:r>
        <w:rPr>
          <w:rFonts w:hint="eastAsia" w:hAnsi="宋体"/>
          <w:sz w:val="28"/>
          <w:szCs w:val="28"/>
        </w:rPr>
        <w:t>，</w:t>
      </w:r>
      <w:r>
        <w:rPr>
          <w:rFonts w:hint="eastAsia" w:hAnsi="宋体"/>
          <w:sz w:val="28"/>
          <w:szCs w:val="28"/>
          <w:lang w:val="en-US" w:eastAsia="zh-CN"/>
        </w:rPr>
        <w:t>未提供特别说明或指导</w:t>
      </w:r>
      <w:r>
        <w:rPr>
          <w:rFonts w:hint="eastAsia" w:hAnsi="宋体"/>
          <w:sz w:val="28"/>
          <w:szCs w:val="28"/>
        </w:rPr>
        <w:t>。</w:t>
      </w:r>
      <w:r>
        <w:rPr>
          <w:rFonts w:hint="eastAsia" w:hAnsi="宋体"/>
          <w:sz w:val="28"/>
          <w:szCs w:val="28"/>
          <w:lang w:val="en-US" w:eastAsia="zh-CN"/>
        </w:rPr>
        <w:t>而</w:t>
      </w:r>
      <w:r>
        <w:rPr>
          <w:rFonts w:hint="eastAsia" w:hAnsi="宋体"/>
          <w:sz w:val="28"/>
          <w:szCs w:val="28"/>
        </w:rPr>
        <w:t>GB/T 35273-2020《信息安全技术—个人信息安全规范》规定了开展收集、存储、使用、共享、转让、公开披露、删除等个人信息处理活动应遵循的原则和安全要求</w:t>
      </w:r>
      <w:r>
        <w:rPr>
          <w:rFonts w:hint="eastAsia" w:hAnsi="宋体"/>
          <w:sz w:val="28"/>
          <w:szCs w:val="28"/>
          <w:lang w:eastAsia="zh-CN"/>
        </w:rPr>
        <w:t>，</w:t>
      </w:r>
      <w:r>
        <w:rPr>
          <w:rFonts w:hint="eastAsia" w:hAnsi="宋体"/>
          <w:sz w:val="28"/>
          <w:szCs w:val="28"/>
          <w:lang w:val="en-US" w:eastAsia="zh-CN"/>
        </w:rPr>
        <w:t>未涉及个人信息保护合规管理体系建设的相关内容或要求</w:t>
      </w:r>
      <w:r>
        <w:rPr>
          <w:rFonts w:hint="eastAsia" w:hAnsi="宋体"/>
          <w:sz w:val="28"/>
          <w:szCs w:val="28"/>
        </w:rPr>
        <w:t>。</w:t>
      </w:r>
    </w:p>
    <w:p>
      <w:pPr>
        <w:pStyle w:val="17"/>
        <w:spacing w:after="120" w:line="400" w:lineRule="exact"/>
        <w:ind w:firstLine="560"/>
        <w:rPr>
          <w:rFonts w:hAnsi="宋体"/>
          <w:sz w:val="28"/>
          <w:szCs w:val="28"/>
        </w:rPr>
      </w:pPr>
      <w:r>
        <w:rPr>
          <w:rFonts w:hint="eastAsia" w:hAnsi="宋体"/>
          <w:sz w:val="28"/>
          <w:szCs w:val="28"/>
          <w:lang w:val="en-US" w:eastAsia="zh-CN"/>
        </w:rPr>
        <w:t>目前</w:t>
      </w:r>
      <w:r>
        <w:rPr>
          <w:rFonts w:hint="eastAsia" w:hAnsi="宋体"/>
          <w:sz w:val="28"/>
          <w:szCs w:val="28"/>
        </w:rPr>
        <w:t>国内尚无</w:t>
      </w:r>
      <w:r>
        <w:rPr>
          <w:rFonts w:hint="eastAsia" w:hAnsi="宋体"/>
          <w:sz w:val="28"/>
          <w:szCs w:val="28"/>
          <w:lang w:val="en-US" w:eastAsia="zh-CN"/>
        </w:rPr>
        <w:t>企业个人信息保护合规管理体系</w:t>
      </w:r>
      <w:r>
        <w:rPr>
          <w:rFonts w:hint="eastAsia" w:hAnsi="宋体"/>
          <w:sz w:val="28"/>
          <w:szCs w:val="28"/>
        </w:rPr>
        <w:t>的相关标准。 </w:t>
      </w:r>
    </w:p>
    <w:p>
      <w:pPr>
        <w:spacing w:line="400" w:lineRule="exact"/>
        <w:outlineLvl w:val="0"/>
        <w:rPr>
          <w:rFonts w:ascii="宋体"/>
          <w:b/>
          <w:bCs/>
          <w:sz w:val="28"/>
        </w:rPr>
      </w:pPr>
      <w:r>
        <w:rPr>
          <w:rFonts w:hint="eastAsia" w:ascii="宋体"/>
          <w:b/>
          <w:bCs/>
          <w:sz w:val="28"/>
        </w:rPr>
        <w:t>九、标准作为强制性标准或推荐性标准的建议</w:t>
      </w:r>
    </w:p>
    <w:p>
      <w:pPr>
        <w:pStyle w:val="17"/>
        <w:spacing w:after="120" w:line="400" w:lineRule="exact"/>
        <w:ind w:firstLine="560"/>
        <w:rPr>
          <w:b/>
          <w:bCs/>
          <w:sz w:val="28"/>
        </w:rPr>
      </w:pPr>
      <w:r>
        <w:rPr>
          <w:rFonts w:hint="eastAsia" w:hAnsi="宋体"/>
          <w:sz w:val="28"/>
          <w:szCs w:val="28"/>
        </w:rPr>
        <w:t>建议本文件作为推荐性行业标准。</w:t>
      </w:r>
    </w:p>
    <w:p>
      <w:pPr>
        <w:spacing w:line="400" w:lineRule="exact"/>
        <w:outlineLvl w:val="0"/>
        <w:rPr>
          <w:rFonts w:ascii="宋体" w:hAnsi="宋体"/>
          <w:b/>
          <w:bCs/>
          <w:sz w:val="28"/>
        </w:rPr>
      </w:pPr>
      <w:r>
        <w:rPr>
          <w:rFonts w:hint="eastAsia" w:ascii="宋体"/>
          <w:b/>
          <w:bCs/>
          <w:sz w:val="28"/>
        </w:rPr>
        <w:t>十、</w:t>
      </w:r>
      <w:r>
        <w:rPr>
          <w:rFonts w:hint="eastAsia" w:ascii="宋体" w:hAnsi="宋体"/>
          <w:b/>
          <w:bCs/>
          <w:sz w:val="28"/>
        </w:rPr>
        <w:t>贯彻国家标准的要求和措施建议(包括组织措施、技术措施、过渡办法等内容)；标准发布后，对国内外业界可能产生的影响</w:t>
      </w:r>
    </w:p>
    <w:p>
      <w:pPr>
        <w:pStyle w:val="17"/>
        <w:spacing w:after="120" w:line="400" w:lineRule="exact"/>
        <w:ind w:firstLine="560"/>
        <w:rPr>
          <w:rFonts w:hint="eastAsia" w:eastAsia="宋体"/>
          <w:b/>
          <w:bCs/>
          <w:sz w:val="28"/>
          <w:lang w:eastAsia="zh-CN"/>
        </w:rPr>
      </w:pPr>
      <w:r>
        <w:rPr>
          <w:rFonts w:hint="eastAsia" w:hAnsi="宋体"/>
          <w:sz w:val="28"/>
        </w:rPr>
        <w:t>建议本文件作为推荐性</w:t>
      </w:r>
      <w:r>
        <w:rPr>
          <w:rFonts w:hint="eastAsia" w:hAnsi="宋体"/>
          <w:sz w:val="28"/>
          <w:lang w:val="en-US" w:eastAsia="zh-CN"/>
        </w:rPr>
        <w:t>团体</w:t>
      </w:r>
      <w:r>
        <w:rPr>
          <w:rFonts w:hint="eastAsia" w:hAnsi="宋体"/>
          <w:sz w:val="28"/>
        </w:rPr>
        <w:t>标准发布实施，指导相关企业建立、实施、评估、维护及改进个人信息保护合规管理体系，同时为行业内企业提供统一的规范和参考，引导企业向着更加规范、健康的方向发展</w:t>
      </w:r>
      <w:r>
        <w:rPr>
          <w:rFonts w:hint="eastAsia" w:hAnsi="宋体"/>
          <w:sz w:val="28"/>
          <w:lang w:eastAsia="zh-CN"/>
        </w:rPr>
        <w:t>。</w:t>
      </w:r>
    </w:p>
    <w:p>
      <w:pPr>
        <w:spacing w:line="400" w:lineRule="exact"/>
        <w:outlineLvl w:val="0"/>
        <w:rPr>
          <w:rFonts w:ascii="宋体" w:hAnsi="宋体"/>
          <w:b/>
          <w:bCs/>
          <w:sz w:val="28"/>
        </w:rPr>
      </w:pPr>
      <w:r>
        <w:rPr>
          <w:rFonts w:hint="eastAsia" w:ascii="宋体" w:hAnsi="宋体"/>
          <w:b/>
          <w:bCs/>
          <w:sz w:val="28"/>
        </w:rPr>
        <w:t>十一、标准是否涉及知识产权的情况说明；如标准中含有自主知识产权，说明产品研发程度、产业化基础及进程</w:t>
      </w:r>
    </w:p>
    <w:p>
      <w:pPr>
        <w:pStyle w:val="17"/>
        <w:spacing w:after="120" w:line="400" w:lineRule="exact"/>
        <w:ind w:firstLine="560"/>
        <w:rPr>
          <w:b/>
          <w:bCs/>
          <w:sz w:val="28"/>
        </w:rPr>
      </w:pPr>
      <w:r>
        <w:rPr>
          <w:rFonts w:hint="eastAsia"/>
          <w:sz w:val="28"/>
        </w:rPr>
        <w:t>本文件未涉及。</w:t>
      </w:r>
    </w:p>
    <w:p>
      <w:pPr>
        <w:spacing w:line="400" w:lineRule="exact"/>
        <w:outlineLvl w:val="0"/>
        <w:rPr>
          <w:rFonts w:ascii="宋体" w:hAnsi="宋体"/>
          <w:b/>
          <w:bCs/>
          <w:sz w:val="28"/>
        </w:rPr>
      </w:pPr>
      <w:r>
        <w:rPr>
          <w:rFonts w:hint="eastAsia" w:ascii="宋体" w:hAnsi="宋体"/>
          <w:b/>
          <w:bCs/>
          <w:sz w:val="28"/>
        </w:rPr>
        <w:t>十二、其他应予说明的事项</w:t>
      </w:r>
    </w:p>
    <w:p>
      <w:pPr>
        <w:pStyle w:val="17"/>
        <w:spacing w:after="120" w:line="400" w:lineRule="exact"/>
        <w:ind w:firstLine="560"/>
        <w:rPr>
          <w:b/>
          <w:bCs/>
          <w:sz w:val="28"/>
        </w:rPr>
      </w:pPr>
      <w:r>
        <w:rPr>
          <w:rFonts w:hint="eastAsia"/>
          <w:sz w:val="28"/>
        </w:rPr>
        <w:t>本文件未涉及。</w:t>
      </w:r>
    </w:p>
    <w:p/>
    <w:p/>
    <w:sectPr>
      <w:footerReference r:id="rId5" w:type="default"/>
      <w:footerReference r:id="rId6" w:type="even"/>
      <w:pgSz w:w="11907" w:h="16840"/>
      <w:pgMar w:top="1440" w:right="1418" w:bottom="1134" w:left="1081" w:header="680" w:footer="680" w:gutter="284"/>
      <w:cols w:space="425" w:num="1"/>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151" w:wrap="around" w:vAnchor="text" w:hAnchor="page" w:x="5776" w:y="139"/>
      <w:rPr>
        <w:rStyle w:val="13"/>
      </w:rPr>
    </w:pPr>
    <w:r>
      <w:rPr>
        <w:rStyle w:val="13"/>
      </w:rPr>
      <w:fldChar w:fldCharType="begin"/>
    </w:r>
    <w:r>
      <w:rPr>
        <w:rStyle w:val="13"/>
      </w:rPr>
      <w:instrText xml:space="preserve">PAGE  </w:instrText>
    </w:r>
    <w:r>
      <w:rPr>
        <w:rStyle w:val="13"/>
      </w:rPr>
      <w:fldChar w:fldCharType="separate"/>
    </w:r>
    <w:r>
      <w:rPr>
        <w:rStyle w:val="13"/>
      </w:rPr>
      <w:t>2</w:t>
    </w:r>
    <w:r>
      <w:rPr>
        <w:rStyle w:val="13"/>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4</w:t>
    </w:r>
    <w:r>
      <w:rPr>
        <w:rStyle w:val="13"/>
      </w:rP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917C3"/>
    <w:multiLevelType w:val="multilevel"/>
    <w:tmpl w:val="2C5917C3"/>
    <w:lvl w:ilvl="0" w:tentative="0">
      <w:start w:val="1"/>
      <w:numFmt w:val="none"/>
      <w:pStyle w:val="24"/>
      <w:suff w:val="nothing"/>
      <w:lvlText w:val="%1——"/>
      <w:lvlJc w:val="left"/>
      <w:pPr>
        <w:ind w:left="833" w:hanging="408"/>
      </w:pPr>
      <w:rPr>
        <w:rFonts w:hint="eastAsia"/>
      </w:rPr>
    </w:lvl>
    <w:lvl w:ilvl="1" w:tentative="0">
      <w:start w:val="1"/>
      <w:numFmt w:val="bullet"/>
      <w:pStyle w:val="25"/>
      <w:lvlText w:val=""/>
      <w:lvlJc w:val="left"/>
      <w:pPr>
        <w:tabs>
          <w:tab w:val="left" w:pos="760"/>
        </w:tabs>
        <w:ind w:left="1264" w:hanging="413"/>
      </w:pPr>
      <w:rPr>
        <w:rFonts w:hint="default" w:ascii="Symbol" w:hAnsi="Symbol"/>
        <w:color w:val="auto"/>
      </w:rPr>
    </w:lvl>
    <w:lvl w:ilvl="2" w:tentative="0">
      <w:start w:val="1"/>
      <w:numFmt w:val="bullet"/>
      <w:pStyle w:val="2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
    <w:nsid w:val="44C50F90"/>
    <w:multiLevelType w:val="multilevel"/>
    <w:tmpl w:val="44C50F90"/>
    <w:lvl w:ilvl="0" w:tentative="0">
      <w:start w:val="1"/>
      <w:numFmt w:val="lowerLetter"/>
      <w:pStyle w:val="22"/>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21"/>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27"/>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2">
    <w:nsid w:val="6CEA2025"/>
    <w:multiLevelType w:val="multilevel"/>
    <w:tmpl w:val="6CEA2025"/>
    <w:lvl w:ilvl="0" w:tentative="0">
      <w:start w:val="1"/>
      <w:numFmt w:val="none"/>
      <w:pStyle w:val="36"/>
      <w:suff w:val="nothing"/>
      <w:lvlText w:val="%1"/>
      <w:lvlJc w:val="left"/>
      <w:pPr>
        <w:ind w:left="0" w:firstLine="0"/>
      </w:pPr>
      <w:rPr>
        <w:rFonts w:hint="default" w:ascii="Times New Roman" w:hAnsi="Times New Roman"/>
        <w:b/>
        <w:i w:val="0"/>
        <w:sz w:val="21"/>
      </w:rPr>
    </w:lvl>
    <w:lvl w:ilvl="1" w:tentative="0">
      <w:start w:val="1"/>
      <w:numFmt w:val="decimal"/>
      <w:pStyle w:val="31"/>
      <w:suff w:val="nothing"/>
      <w:lvlText w:val="%1%2　"/>
      <w:lvlJc w:val="left"/>
      <w:pPr>
        <w:ind w:left="0" w:firstLine="0"/>
      </w:pPr>
      <w:rPr>
        <w:rFonts w:hint="eastAsia" w:ascii="黑体" w:hAnsi="Times New Roman" w:eastAsia="黑体"/>
        <w:b w:val="0"/>
        <w:i w:val="0"/>
        <w:sz w:val="21"/>
      </w:rPr>
    </w:lvl>
    <w:lvl w:ilvl="2" w:tentative="0">
      <w:start w:val="1"/>
      <w:numFmt w:val="decimal"/>
      <w:pStyle w:val="30"/>
      <w:suff w:val="nothing"/>
      <w:lvlText w:val="%1%2.%3　"/>
      <w:lvlJc w:val="left"/>
      <w:pPr>
        <w:ind w:left="0" w:firstLine="0"/>
      </w:pPr>
      <w:rPr>
        <w:rFonts w:hint="eastAsia" w:ascii="黑体" w:hAnsi="Times New Roman" w:eastAsia="黑体"/>
        <w:b w:val="0"/>
        <w:i w:val="0"/>
        <w:sz w:val="21"/>
      </w:rPr>
    </w:lvl>
    <w:lvl w:ilvl="3" w:tentative="0">
      <w:start w:val="1"/>
      <w:numFmt w:val="decimal"/>
      <w:pStyle w:val="32"/>
      <w:suff w:val="nothing"/>
      <w:lvlText w:val="%1%2.%3.%4　"/>
      <w:lvlJc w:val="left"/>
      <w:pPr>
        <w:ind w:left="0" w:firstLine="0"/>
      </w:pPr>
      <w:rPr>
        <w:rFonts w:hint="eastAsia" w:ascii="黑体" w:hAnsi="Times New Roman" w:eastAsia="黑体"/>
        <w:b w:val="0"/>
        <w:i w:val="0"/>
        <w:sz w:val="21"/>
      </w:rPr>
    </w:lvl>
    <w:lvl w:ilvl="4" w:tentative="0">
      <w:start w:val="1"/>
      <w:numFmt w:val="decimal"/>
      <w:pStyle w:val="33"/>
      <w:suff w:val="nothing"/>
      <w:lvlText w:val="%1%2.%3.%4.%5　"/>
      <w:lvlJc w:val="left"/>
      <w:pPr>
        <w:ind w:left="0" w:firstLine="0"/>
      </w:pPr>
      <w:rPr>
        <w:rFonts w:hint="eastAsia" w:ascii="黑体" w:hAnsi="Times New Roman" w:eastAsia="黑体"/>
        <w:b w:val="0"/>
        <w:i w:val="0"/>
        <w:sz w:val="21"/>
      </w:rPr>
    </w:lvl>
    <w:lvl w:ilvl="5" w:tentative="0">
      <w:start w:val="1"/>
      <w:numFmt w:val="decimal"/>
      <w:pStyle w:val="34"/>
      <w:suff w:val="nothing"/>
      <w:lvlText w:val="%1%2.%3.%4.%5.%6　"/>
      <w:lvlJc w:val="left"/>
      <w:pPr>
        <w:ind w:left="0" w:firstLine="0"/>
      </w:pPr>
      <w:rPr>
        <w:rFonts w:hint="eastAsia" w:ascii="黑体" w:hAnsi="Times New Roman" w:eastAsia="黑体"/>
        <w:b w:val="0"/>
        <w:i w:val="0"/>
        <w:sz w:val="21"/>
      </w:rPr>
    </w:lvl>
    <w:lvl w:ilvl="6" w:tentative="0">
      <w:start w:val="1"/>
      <w:numFmt w:val="decimal"/>
      <w:pStyle w:val="3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2MGU2ZDYwM2ExMjdkMThiMmU5NTQ5OWUwYWI0ODkifQ=="/>
  </w:docVars>
  <w:rsids>
    <w:rsidRoot w:val="00CC0CF5"/>
    <w:rsid w:val="00006FE7"/>
    <w:rsid w:val="00036777"/>
    <w:rsid w:val="00036D55"/>
    <w:rsid w:val="00037F04"/>
    <w:rsid w:val="000415D1"/>
    <w:rsid w:val="00072F43"/>
    <w:rsid w:val="00076CA4"/>
    <w:rsid w:val="000904E5"/>
    <w:rsid w:val="000A6758"/>
    <w:rsid w:val="000D304B"/>
    <w:rsid w:val="000F4562"/>
    <w:rsid w:val="00114B36"/>
    <w:rsid w:val="0013287F"/>
    <w:rsid w:val="00137AEC"/>
    <w:rsid w:val="0014168F"/>
    <w:rsid w:val="00141718"/>
    <w:rsid w:val="00146873"/>
    <w:rsid w:val="00156438"/>
    <w:rsid w:val="00165858"/>
    <w:rsid w:val="00191D1C"/>
    <w:rsid w:val="001A489E"/>
    <w:rsid w:val="001A769D"/>
    <w:rsid w:val="001D1BAF"/>
    <w:rsid w:val="001D306C"/>
    <w:rsid w:val="001D6356"/>
    <w:rsid w:val="001F01FD"/>
    <w:rsid w:val="001F1CE8"/>
    <w:rsid w:val="001F607F"/>
    <w:rsid w:val="00205ADF"/>
    <w:rsid w:val="0021461C"/>
    <w:rsid w:val="00220306"/>
    <w:rsid w:val="00251034"/>
    <w:rsid w:val="002566C4"/>
    <w:rsid w:val="0027181B"/>
    <w:rsid w:val="00277538"/>
    <w:rsid w:val="00283632"/>
    <w:rsid w:val="00297AF8"/>
    <w:rsid w:val="002B7E95"/>
    <w:rsid w:val="002D3DEB"/>
    <w:rsid w:val="002E34E4"/>
    <w:rsid w:val="002F2153"/>
    <w:rsid w:val="002F55D7"/>
    <w:rsid w:val="003034CE"/>
    <w:rsid w:val="00323562"/>
    <w:rsid w:val="00332522"/>
    <w:rsid w:val="00341572"/>
    <w:rsid w:val="003C681C"/>
    <w:rsid w:val="003D534A"/>
    <w:rsid w:val="003D666E"/>
    <w:rsid w:val="003E6C02"/>
    <w:rsid w:val="00406E4E"/>
    <w:rsid w:val="00414D8D"/>
    <w:rsid w:val="00414EE1"/>
    <w:rsid w:val="004162A4"/>
    <w:rsid w:val="0042377F"/>
    <w:rsid w:val="00424151"/>
    <w:rsid w:val="0042728A"/>
    <w:rsid w:val="004300C5"/>
    <w:rsid w:val="00450FCD"/>
    <w:rsid w:val="004A353C"/>
    <w:rsid w:val="004B301F"/>
    <w:rsid w:val="004B677E"/>
    <w:rsid w:val="004C1002"/>
    <w:rsid w:val="004D184B"/>
    <w:rsid w:val="004D70BE"/>
    <w:rsid w:val="004E249F"/>
    <w:rsid w:val="004E5C71"/>
    <w:rsid w:val="004F7149"/>
    <w:rsid w:val="00516C2E"/>
    <w:rsid w:val="00545C86"/>
    <w:rsid w:val="005615B6"/>
    <w:rsid w:val="00562454"/>
    <w:rsid w:val="00581644"/>
    <w:rsid w:val="0059794E"/>
    <w:rsid w:val="005A1BCE"/>
    <w:rsid w:val="005D154C"/>
    <w:rsid w:val="005D774A"/>
    <w:rsid w:val="005F4FCE"/>
    <w:rsid w:val="005F51A1"/>
    <w:rsid w:val="006038EE"/>
    <w:rsid w:val="00615BA6"/>
    <w:rsid w:val="00621E39"/>
    <w:rsid w:val="0065493E"/>
    <w:rsid w:val="00661D11"/>
    <w:rsid w:val="00696B4E"/>
    <w:rsid w:val="006A1613"/>
    <w:rsid w:val="006B3AC7"/>
    <w:rsid w:val="006D3FA4"/>
    <w:rsid w:val="006D44F8"/>
    <w:rsid w:val="006D7915"/>
    <w:rsid w:val="006E11B8"/>
    <w:rsid w:val="00704C95"/>
    <w:rsid w:val="007205A8"/>
    <w:rsid w:val="00734EBD"/>
    <w:rsid w:val="00742509"/>
    <w:rsid w:val="00745734"/>
    <w:rsid w:val="00764B90"/>
    <w:rsid w:val="00773B58"/>
    <w:rsid w:val="00785357"/>
    <w:rsid w:val="00795BFD"/>
    <w:rsid w:val="007B6918"/>
    <w:rsid w:val="007C1586"/>
    <w:rsid w:val="007E2279"/>
    <w:rsid w:val="007F0CED"/>
    <w:rsid w:val="0080435B"/>
    <w:rsid w:val="00836ED5"/>
    <w:rsid w:val="00851BD3"/>
    <w:rsid w:val="008544D5"/>
    <w:rsid w:val="00864E60"/>
    <w:rsid w:val="00886156"/>
    <w:rsid w:val="008C47F4"/>
    <w:rsid w:val="008C4D06"/>
    <w:rsid w:val="008F7593"/>
    <w:rsid w:val="00950C0D"/>
    <w:rsid w:val="00953CB7"/>
    <w:rsid w:val="0097066A"/>
    <w:rsid w:val="009767D2"/>
    <w:rsid w:val="00984F97"/>
    <w:rsid w:val="0099307F"/>
    <w:rsid w:val="009B546D"/>
    <w:rsid w:val="009C2EBC"/>
    <w:rsid w:val="009E12F1"/>
    <w:rsid w:val="00A1314B"/>
    <w:rsid w:val="00A173BE"/>
    <w:rsid w:val="00A44EA5"/>
    <w:rsid w:val="00A47B06"/>
    <w:rsid w:val="00A678A9"/>
    <w:rsid w:val="00A7004D"/>
    <w:rsid w:val="00A76E55"/>
    <w:rsid w:val="00A81EC5"/>
    <w:rsid w:val="00A83CAB"/>
    <w:rsid w:val="00A96771"/>
    <w:rsid w:val="00AA056A"/>
    <w:rsid w:val="00AA0C4E"/>
    <w:rsid w:val="00AF39A5"/>
    <w:rsid w:val="00B36E45"/>
    <w:rsid w:val="00B637DB"/>
    <w:rsid w:val="00B90C1E"/>
    <w:rsid w:val="00B9740D"/>
    <w:rsid w:val="00BE7CF6"/>
    <w:rsid w:val="00C058CD"/>
    <w:rsid w:val="00C15473"/>
    <w:rsid w:val="00C2284D"/>
    <w:rsid w:val="00C24FAA"/>
    <w:rsid w:val="00C64089"/>
    <w:rsid w:val="00C65561"/>
    <w:rsid w:val="00C65669"/>
    <w:rsid w:val="00C70422"/>
    <w:rsid w:val="00C73B3D"/>
    <w:rsid w:val="00CA582B"/>
    <w:rsid w:val="00CC0CF5"/>
    <w:rsid w:val="00CE1624"/>
    <w:rsid w:val="00CE6606"/>
    <w:rsid w:val="00CF09D3"/>
    <w:rsid w:val="00CF6854"/>
    <w:rsid w:val="00D253FE"/>
    <w:rsid w:val="00D33C81"/>
    <w:rsid w:val="00D3612E"/>
    <w:rsid w:val="00D374A7"/>
    <w:rsid w:val="00D56F2B"/>
    <w:rsid w:val="00D70C5A"/>
    <w:rsid w:val="00D71CBB"/>
    <w:rsid w:val="00D8313D"/>
    <w:rsid w:val="00D863BD"/>
    <w:rsid w:val="00DA4880"/>
    <w:rsid w:val="00DB2A75"/>
    <w:rsid w:val="00DD5D2A"/>
    <w:rsid w:val="00DD7DAA"/>
    <w:rsid w:val="00DE1C94"/>
    <w:rsid w:val="00DE7574"/>
    <w:rsid w:val="00E40B15"/>
    <w:rsid w:val="00E41756"/>
    <w:rsid w:val="00E50294"/>
    <w:rsid w:val="00E65980"/>
    <w:rsid w:val="00E7391F"/>
    <w:rsid w:val="00E740EE"/>
    <w:rsid w:val="00E819E4"/>
    <w:rsid w:val="00E945D6"/>
    <w:rsid w:val="00EB0E74"/>
    <w:rsid w:val="00EB2C7F"/>
    <w:rsid w:val="00EC0B1A"/>
    <w:rsid w:val="00EF7E99"/>
    <w:rsid w:val="00F145AE"/>
    <w:rsid w:val="00F2217A"/>
    <w:rsid w:val="00F37B6D"/>
    <w:rsid w:val="00F82D12"/>
    <w:rsid w:val="00F940A7"/>
    <w:rsid w:val="00FB2C44"/>
    <w:rsid w:val="00FC214E"/>
    <w:rsid w:val="00FD31AB"/>
    <w:rsid w:val="00FF584F"/>
    <w:rsid w:val="0DF513F2"/>
    <w:rsid w:val="0EC75A69"/>
    <w:rsid w:val="0EF00435"/>
    <w:rsid w:val="133F11C8"/>
    <w:rsid w:val="19D76D7C"/>
    <w:rsid w:val="26301CEE"/>
    <w:rsid w:val="2C0E6617"/>
    <w:rsid w:val="2E60513A"/>
    <w:rsid w:val="3B912DD7"/>
    <w:rsid w:val="3C3B3715"/>
    <w:rsid w:val="523F3507"/>
    <w:rsid w:val="7AAB2AB8"/>
    <w:rsid w:val="7C30136F"/>
    <w:rsid w:val="7F572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Document Map"/>
    <w:basedOn w:val="1"/>
    <w:autoRedefine/>
    <w:semiHidden/>
    <w:qFormat/>
    <w:uiPriority w:val="0"/>
    <w:pPr>
      <w:shd w:val="clear" w:color="auto" w:fill="000080"/>
    </w:pPr>
  </w:style>
  <w:style w:type="paragraph" w:styleId="4">
    <w:name w:val="annotation text"/>
    <w:basedOn w:val="1"/>
    <w:link w:val="37"/>
    <w:autoRedefine/>
    <w:qFormat/>
    <w:uiPriority w:val="0"/>
    <w:pPr>
      <w:jc w:val="left"/>
    </w:pPr>
  </w:style>
  <w:style w:type="paragraph" w:styleId="5">
    <w:name w:val="Balloon Text"/>
    <w:basedOn w:val="1"/>
    <w:autoRedefine/>
    <w:semiHidden/>
    <w:qFormat/>
    <w:uiPriority w:val="0"/>
    <w:rPr>
      <w:sz w:val="18"/>
      <w:szCs w:val="18"/>
    </w:rPr>
  </w:style>
  <w:style w:type="paragraph" w:styleId="6">
    <w:name w:val="footer"/>
    <w:basedOn w:val="1"/>
    <w:link w:val="29"/>
    <w:autoRedefine/>
    <w:qFormat/>
    <w:uiPriority w:val="99"/>
    <w:pPr>
      <w:tabs>
        <w:tab w:val="center" w:pos="4153"/>
        <w:tab w:val="right" w:pos="8306"/>
      </w:tabs>
      <w:snapToGrid w:val="0"/>
      <w:ind w:right="210" w:rightChars="100"/>
      <w:jc w:val="right"/>
    </w:pPr>
    <w:rPr>
      <w:sz w:val="18"/>
      <w:szCs w:val="18"/>
    </w:rPr>
  </w:style>
  <w:style w:type="paragraph" w:styleId="7">
    <w:name w:val="header"/>
    <w:basedOn w:val="1"/>
    <w:link w:val="20"/>
    <w:autoRedefine/>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toc 2"/>
    <w:basedOn w:val="1"/>
    <w:next w:val="1"/>
    <w:autoRedefine/>
    <w:qFormat/>
    <w:uiPriority w:val="39"/>
    <w:pPr>
      <w:tabs>
        <w:tab w:val="right" w:leader="dot" w:pos="9241"/>
      </w:tabs>
    </w:pPr>
    <w:rPr>
      <w:rFonts w:ascii="宋体"/>
      <w:szCs w:val="21"/>
    </w:rPr>
  </w:style>
  <w:style w:type="paragraph" w:styleId="9">
    <w:name w:val="annotation subject"/>
    <w:basedOn w:val="4"/>
    <w:next w:val="4"/>
    <w:link w:val="38"/>
    <w:autoRedefine/>
    <w:qFormat/>
    <w:uiPriority w:val="0"/>
    <w:rPr>
      <w:b/>
      <w:bCs/>
    </w:rPr>
  </w:style>
  <w:style w:type="character" w:styleId="12">
    <w:name w:val="Strong"/>
    <w:basedOn w:val="11"/>
    <w:autoRedefine/>
    <w:qFormat/>
    <w:uiPriority w:val="0"/>
    <w:rPr>
      <w:b/>
    </w:rPr>
  </w:style>
  <w:style w:type="character" w:styleId="13">
    <w:name w:val="page number"/>
    <w:autoRedefine/>
    <w:qFormat/>
    <w:uiPriority w:val="0"/>
    <w:rPr>
      <w:rFonts w:ascii="Times New Roman" w:hAnsi="Times New Roman" w:eastAsia="宋体"/>
      <w:sz w:val="18"/>
    </w:rPr>
  </w:style>
  <w:style w:type="character" w:styleId="14">
    <w:name w:val="Emphasis"/>
    <w:basedOn w:val="11"/>
    <w:autoRedefine/>
    <w:qFormat/>
    <w:uiPriority w:val="0"/>
    <w:rPr>
      <w:i/>
    </w:rPr>
  </w:style>
  <w:style w:type="character" w:styleId="15">
    <w:name w:val="Hyperlink"/>
    <w:basedOn w:val="11"/>
    <w:autoRedefine/>
    <w:semiHidden/>
    <w:unhideWhenUsed/>
    <w:qFormat/>
    <w:uiPriority w:val="0"/>
    <w:rPr>
      <w:color w:val="0000FF"/>
      <w:u w:val="single"/>
    </w:rPr>
  </w:style>
  <w:style w:type="character" w:styleId="16">
    <w:name w:val="annotation reference"/>
    <w:autoRedefine/>
    <w:qFormat/>
    <w:uiPriority w:val="0"/>
    <w:rPr>
      <w:sz w:val="21"/>
      <w:szCs w:val="21"/>
    </w:rPr>
  </w:style>
  <w:style w:type="paragraph" w:customStyle="1" w:styleId="17">
    <w:name w:val="段"/>
    <w:link w:val="28"/>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
    <w:name w:val="目次、标准名称标题"/>
    <w:basedOn w:val="1"/>
    <w:next w:val="17"/>
    <w:autoRedefine/>
    <w:qFormat/>
    <w:uiPriority w:val="0"/>
    <w:pPr>
      <w:widowControl/>
      <w:shd w:val="clear" w:color="FFFFFF" w:fill="FFFFFF"/>
      <w:adjustRightInd/>
      <w:spacing w:before="640" w:after="560" w:line="460" w:lineRule="exact"/>
      <w:jc w:val="center"/>
      <w:textAlignment w:val="auto"/>
      <w:outlineLvl w:val="0"/>
    </w:pPr>
    <w:rPr>
      <w:rFonts w:ascii="黑体" w:eastAsia="黑体"/>
      <w:sz w:val="32"/>
    </w:rPr>
  </w:style>
  <w:style w:type="paragraph" w:customStyle="1" w:styleId="19">
    <w:name w:val="标题1"/>
    <w:basedOn w:val="1"/>
    <w:autoRedefine/>
    <w:qFormat/>
    <w:uiPriority w:val="0"/>
    <w:pPr>
      <w:spacing w:line="240" w:lineRule="auto"/>
      <w:jc w:val="center"/>
    </w:pPr>
    <w:rPr>
      <w:rFonts w:ascii="黑体" w:eastAsia="黑体"/>
      <w:sz w:val="32"/>
    </w:rPr>
  </w:style>
  <w:style w:type="character" w:customStyle="1" w:styleId="20">
    <w:name w:val="页眉 字符"/>
    <w:link w:val="7"/>
    <w:autoRedefine/>
    <w:qFormat/>
    <w:uiPriority w:val="0"/>
    <w:rPr>
      <w:sz w:val="18"/>
      <w:szCs w:val="18"/>
    </w:rPr>
  </w:style>
  <w:style w:type="paragraph" w:customStyle="1" w:styleId="21">
    <w:name w:val="数字编号列项（二级）"/>
    <w:autoRedefine/>
    <w:qFormat/>
    <w:uiPriority w:val="0"/>
    <w:pPr>
      <w:numPr>
        <w:ilvl w:val="1"/>
        <w:numId w:val="1"/>
      </w:numPr>
      <w:ind w:left="400" w:leftChars="400" w:hanging="200" w:hangingChars="200"/>
      <w:jc w:val="both"/>
    </w:pPr>
    <w:rPr>
      <w:rFonts w:ascii="宋体" w:hAnsi="Times New Roman" w:eastAsia="宋体" w:cs="Times New Roman"/>
      <w:sz w:val="21"/>
      <w:lang w:val="en-US" w:eastAsia="zh-CN" w:bidi="ar-SA"/>
    </w:rPr>
  </w:style>
  <w:style w:type="paragraph" w:customStyle="1" w:styleId="22">
    <w:name w:val="字母编号列项（一级）"/>
    <w:link w:val="23"/>
    <w:autoRedefine/>
    <w:qFormat/>
    <w:uiPriority w:val="0"/>
    <w:pPr>
      <w:numPr>
        <w:ilvl w:val="0"/>
        <w:numId w:val="1"/>
      </w:numPr>
      <w:jc w:val="both"/>
    </w:pPr>
    <w:rPr>
      <w:rFonts w:ascii="宋体" w:hAnsi="Times New Roman" w:eastAsia="宋体" w:cs="Times New Roman"/>
      <w:sz w:val="21"/>
      <w:lang w:val="en-US" w:eastAsia="zh-CN" w:bidi="ar-SA"/>
    </w:rPr>
  </w:style>
  <w:style w:type="character" w:customStyle="1" w:styleId="23">
    <w:name w:val="字母编号列项（一级） Char"/>
    <w:link w:val="22"/>
    <w:autoRedefine/>
    <w:qFormat/>
    <w:uiPriority w:val="0"/>
    <w:rPr>
      <w:rFonts w:ascii="宋体"/>
      <w:sz w:val="21"/>
      <w:lang w:val="en-US" w:eastAsia="zh-CN" w:bidi="ar-SA"/>
    </w:rPr>
  </w:style>
  <w:style w:type="paragraph" w:customStyle="1" w:styleId="24">
    <w:name w:val="列项——（一级）"/>
    <w:autoRedefine/>
    <w:qFormat/>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25">
    <w:name w:val="列项●（二级）"/>
    <w:autoRedefine/>
    <w:qFormat/>
    <w:uiPriority w:val="0"/>
    <w:pPr>
      <w:numPr>
        <w:ilvl w:val="1"/>
        <w:numId w:val="2"/>
      </w:numPr>
      <w:tabs>
        <w:tab w:val="left" w:pos="840"/>
      </w:tabs>
      <w:jc w:val="both"/>
    </w:pPr>
    <w:rPr>
      <w:rFonts w:ascii="宋体" w:hAnsi="Times New Roman" w:eastAsia="宋体" w:cs="Times New Roman"/>
      <w:sz w:val="21"/>
      <w:lang w:val="en-US" w:eastAsia="zh-CN" w:bidi="ar-SA"/>
    </w:rPr>
  </w:style>
  <w:style w:type="paragraph" w:customStyle="1" w:styleId="26">
    <w:name w:val="列项◆（三级）"/>
    <w:basedOn w:val="1"/>
    <w:autoRedefine/>
    <w:qFormat/>
    <w:uiPriority w:val="0"/>
    <w:pPr>
      <w:numPr>
        <w:ilvl w:val="2"/>
        <w:numId w:val="2"/>
      </w:numPr>
      <w:adjustRightInd/>
      <w:spacing w:line="240" w:lineRule="auto"/>
      <w:textAlignment w:val="auto"/>
    </w:pPr>
    <w:rPr>
      <w:rFonts w:ascii="宋体"/>
      <w:kern w:val="2"/>
      <w:szCs w:val="21"/>
    </w:rPr>
  </w:style>
  <w:style w:type="paragraph" w:customStyle="1" w:styleId="27">
    <w:name w:val="编号列项（三级）"/>
    <w:autoRedefine/>
    <w:qFormat/>
    <w:uiPriority w:val="0"/>
    <w:pPr>
      <w:numPr>
        <w:ilvl w:val="2"/>
        <w:numId w:val="1"/>
      </w:numPr>
    </w:pPr>
    <w:rPr>
      <w:rFonts w:ascii="宋体" w:hAnsi="Times New Roman" w:eastAsia="宋体" w:cs="Times New Roman"/>
      <w:sz w:val="21"/>
      <w:lang w:val="en-US" w:eastAsia="zh-CN" w:bidi="ar-SA"/>
    </w:rPr>
  </w:style>
  <w:style w:type="character" w:customStyle="1" w:styleId="28">
    <w:name w:val="段 Char"/>
    <w:link w:val="17"/>
    <w:autoRedefine/>
    <w:qFormat/>
    <w:uiPriority w:val="0"/>
    <w:rPr>
      <w:rFonts w:ascii="宋体"/>
      <w:sz w:val="21"/>
      <w:lang w:val="en-US" w:eastAsia="zh-CN" w:bidi="ar-SA"/>
    </w:rPr>
  </w:style>
  <w:style w:type="character" w:customStyle="1" w:styleId="29">
    <w:name w:val="页脚 字符"/>
    <w:link w:val="6"/>
    <w:autoRedefine/>
    <w:qFormat/>
    <w:uiPriority w:val="99"/>
    <w:rPr>
      <w:sz w:val="18"/>
      <w:szCs w:val="18"/>
    </w:rPr>
  </w:style>
  <w:style w:type="paragraph" w:customStyle="1" w:styleId="30">
    <w:name w:val="一级条标题"/>
    <w:next w:val="17"/>
    <w:autoRedefine/>
    <w:qFormat/>
    <w:uiPriority w:val="0"/>
    <w:pPr>
      <w:numPr>
        <w:ilvl w:val="2"/>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31">
    <w:name w:val="章标题"/>
    <w:next w:val="17"/>
    <w:autoRedefine/>
    <w:qFormat/>
    <w:uiPriority w:val="0"/>
    <w:pPr>
      <w:numPr>
        <w:ilvl w:val="1"/>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32">
    <w:name w:val="二级条标题"/>
    <w:basedOn w:val="30"/>
    <w:next w:val="17"/>
    <w:autoRedefine/>
    <w:qFormat/>
    <w:uiPriority w:val="0"/>
    <w:pPr>
      <w:numPr>
        <w:ilvl w:val="3"/>
      </w:numPr>
      <w:spacing w:before="50" w:after="50"/>
      <w:outlineLvl w:val="3"/>
    </w:pPr>
  </w:style>
  <w:style w:type="paragraph" w:customStyle="1" w:styleId="33">
    <w:name w:val="三级条标题"/>
    <w:basedOn w:val="32"/>
    <w:next w:val="17"/>
    <w:autoRedefine/>
    <w:qFormat/>
    <w:uiPriority w:val="0"/>
    <w:pPr>
      <w:numPr>
        <w:ilvl w:val="4"/>
      </w:numPr>
      <w:outlineLvl w:val="4"/>
    </w:pPr>
  </w:style>
  <w:style w:type="paragraph" w:customStyle="1" w:styleId="34">
    <w:name w:val="四级条标题"/>
    <w:basedOn w:val="33"/>
    <w:next w:val="17"/>
    <w:autoRedefine/>
    <w:qFormat/>
    <w:uiPriority w:val="0"/>
    <w:pPr>
      <w:numPr>
        <w:ilvl w:val="5"/>
      </w:numPr>
      <w:outlineLvl w:val="5"/>
    </w:pPr>
  </w:style>
  <w:style w:type="paragraph" w:customStyle="1" w:styleId="35">
    <w:name w:val="五级条标题"/>
    <w:basedOn w:val="34"/>
    <w:next w:val="17"/>
    <w:autoRedefine/>
    <w:qFormat/>
    <w:uiPriority w:val="0"/>
    <w:pPr>
      <w:numPr>
        <w:ilvl w:val="6"/>
      </w:numPr>
      <w:outlineLvl w:val="6"/>
    </w:pPr>
  </w:style>
  <w:style w:type="paragraph" w:customStyle="1" w:styleId="36">
    <w:name w:val="前言、引言标题"/>
    <w:next w:val="17"/>
    <w:autoRedefine/>
    <w:qFormat/>
    <w:uiPriority w:val="0"/>
    <w:pPr>
      <w:keepNext/>
      <w:pageBreakBefore/>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37">
    <w:name w:val="批注文字 字符"/>
    <w:link w:val="4"/>
    <w:autoRedefine/>
    <w:qFormat/>
    <w:uiPriority w:val="0"/>
    <w:rPr>
      <w:sz w:val="21"/>
    </w:rPr>
  </w:style>
  <w:style w:type="character" w:customStyle="1" w:styleId="38">
    <w:name w:val="批注主题 字符"/>
    <w:link w:val="9"/>
    <w:autoRedefine/>
    <w:qFormat/>
    <w:uiPriority w:val="0"/>
    <w:rPr>
      <w:b/>
      <w:bCs/>
      <w:sz w:val="21"/>
    </w:rPr>
  </w:style>
  <w:style w:type="character" w:customStyle="1" w:styleId="39">
    <w:name w:val="font21"/>
    <w:basedOn w:val="11"/>
    <w:qFormat/>
    <w:uiPriority w:val="0"/>
    <w:rPr>
      <w:rFonts w:hint="eastAsia" w:ascii="宋体" w:hAnsi="宋体" w:eastAsia="宋体" w:cs="宋体"/>
      <w:color w:val="000000"/>
      <w:sz w:val="22"/>
      <w:szCs w:val="22"/>
      <w:u w:val="non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cttl</Company>
  <Pages>4</Pages>
  <Words>308</Words>
  <Characters>1760</Characters>
  <Lines>14</Lines>
  <Paragraphs>4</Paragraphs>
  <TotalTime>94</TotalTime>
  <ScaleCrop>false</ScaleCrop>
  <LinksUpToDate>false</LinksUpToDate>
  <CharactersWithSpaces>2064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2023-09-25T08:54:00Z</dcterms:created>
  <dc:creator>zhuxiaofeng</dc:creator>
  <cp:lastModifiedBy>陈慧</cp:lastModifiedBy>
  <dcterms:modified xsi:type="dcterms:W3CDTF">2024-02-29T02:48:00Z</dcterms:modified>
  <dc:title>手柄电话助听器耦合技术要求和测量方法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AE28F6C55AB84303AE7996DBB2CCB7C0_13</vt:lpwstr>
  </property>
</Properties>
</file>