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CBBDE">
      <w:pPr>
        <w:rPr>
          <w:rFonts w:ascii="仿宋" w:hAnsi="仿宋" w:eastAsia="仿宋"/>
          <w:b/>
          <w:bCs/>
          <w:sz w:val="32"/>
          <w:szCs w:val="32"/>
        </w:rPr>
      </w:pPr>
      <w:r>
        <w:rPr>
          <w:rFonts w:hint="eastAsia" w:ascii="仿宋" w:hAnsi="仿宋" w:eastAsia="仿宋"/>
          <w:b/>
          <w:bCs/>
          <w:sz w:val="32"/>
          <w:szCs w:val="32"/>
        </w:rPr>
        <w:t>附件2：2</w:t>
      </w:r>
      <w:r>
        <w:rPr>
          <w:rFonts w:ascii="仿宋" w:hAnsi="仿宋" w:eastAsia="仿宋"/>
          <w:b/>
          <w:bCs/>
          <w:sz w:val="32"/>
          <w:szCs w:val="32"/>
        </w:rPr>
        <w:t>02</w:t>
      </w:r>
      <w:r>
        <w:rPr>
          <w:rFonts w:hint="eastAsia" w:ascii="仿宋" w:hAnsi="仿宋" w:eastAsia="仿宋"/>
          <w:b/>
          <w:bCs/>
          <w:sz w:val="32"/>
          <w:szCs w:val="32"/>
        </w:rPr>
        <w:t>5年企业反馈意见采纳及实施情况</w:t>
      </w:r>
    </w:p>
    <w:p w14:paraId="09DFF5F7">
      <w:pPr>
        <w:pStyle w:val="4"/>
        <w:spacing w:after="0"/>
        <w:ind w:left="0" w:leftChars="0" w:firstLine="643" w:firstLineChars="200"/>
        <w:rPr>
          <w:rFonts w:ascii="仿宋" w:hAnsi="仿宋" w:eastAsia="仿宋" w:cs="仿宋"/>
          <w:b/>
          <w:bCs/>
          <w:sz w:val="32"/>
          <w:szCs w:val="32"/>
        </w:rPr>
      </w:pPr>
      <w:r>
        <w:rPr>
          <w:rFonts w:hint="eastAsia" w:ascii="仿宋" w:hAnsi="仿宋" w:eastAsia="仿宋" w:cs="仿宋"/>
          <w:b/>
          <w:bCs/>
          <w:sz w:val="32"/>
          <w:szCs w:val="32"/>
        </w:rPr>
        <w:t>一、调整“用户规模”指标计算方法</w:t>
      </w:r>
    </w:p>
    <w:p w14:paraId="6FEBAEB0">
      <w:pPr>
        <w:pStyle w:val="4"/>
        <w:spacing w:after="0"/>
        <w:ind w:left="0" w:leftChars="0" w:firstLine="643" w:firstLineChars="200"/>
        <w:rPr>
          <w:rFonts w:ascii="仿宋" w:hAnsi="仿宋" w:eastAsia="仿宋" w:cs="仿宋"/>
          <w:b/>
          <w:bCs/>
          <w:sz w:val="32"/>
          <w:szCs w:val="32"/>
        </w:rPr>
      </w:pPr>
      <w:r>
        <w:rPr>
          <w:rFonts w:hint="eastAsia" w:ascii="仿宋" w:hAnsi="仿宋" w:eastAsia="仿宋" w:cs="仿宋"/>
          <w:b/>
          <w:bCs/>
          <w:sz w:val="32"/>
          <w:szCs w:val="32"/>
        </w:rPr>
        <w:t>1.调整背景</w:t>
      </w:r>
    </w:p>
    <w:p w14:paraId="3F998B5A">
      <w:pPr>
        <w:pStyle w:val="4"/>
        <w:spacing w:after="0"/>
        <w:ind w:left="0" w:leftChars="0" w:firstLine="640" w:firstLineChars="200"/>
        <w:rPr>
          <w:rFonts w:ascii="仿宋" w:hAnsi="仿宋" w:eastAsia="仿宋" w:cs="仿宋"/>
          <w:sz w:val="32"/>
          <w:szCs w:val="32"/>
        </w:rPr>
      </w:pPr>
      <w:r>
        <w:rPr>
          <w:rFonts w:hint="eastAsia" w:ascii="仿宋" w:hAnsi="仿宋" w:eastAsia="仿宋" w:cs="仿宋"/>
          <w:sz w:val="32"/>
          <w:szCs w:val="32"/>
        </w:rPr>
        <w:t>企业调研会上部分企业提出，当参评企业的客户群体主要为企业时（即to B型企业），“用户规模”指标除考量“签约企业客户数”外，还应考量“平均客单价”指标。</w:t>
      </w:r>
    </w:p>
    <w:p w14:paraId="0083C774">
      <w:pPr>
        <w:pStyle w:val="4"/>
        <w:spacing w:after="0"/>
        <w:ind w:left="0" w:leftChars="0" w:firstLine="643" w:firstLineChars="200"/>
        <w:rPr>
          <w:rFonts w:ascii="仿宋" w:hAnsi="仿宋" w:eastAsia="仿宋" w:cs="仿宋"/>
          <w:b/>
          <w:bCs/>
          <w:sz w:val="32"/>
          <w:szCs w:val="32"/>
        </w:rPr>
      </w:pPr>
      <w:r>
        <w:rPr>
          <w:rFonts w:hint="eastAsia" w:ascii="仿宋" w:hAnsi="仿宋" w:eastAsia="仿宋" w:cs="仿宋"/>
          <w:b/>
          <w:bCs/>
          <w:sz w:val="32"/>
          <w:szCs w:val="32"/>
        </w:rPr>
        <w:t>2.调整方案</w:t>
      </w:r>
    </w:p>
    <w:p w14:paraId="5A8752C1">
      <w:pPr>
        <w:pStyle w:val="4"/>
        <w:spacing w:after="0"/>
        <w:ind w:left="0" w:leftChars="0" w:firstLine="640" w:firstLineChars="200"/>
        <w:rPr>
          <w:rFonts w:ascii="仿宋" w:hAnsi="仿宋" w:eastAsia="仿宋" w:cs="仿宋"/>
          <w:sz w:val="32"/>
          <w:szCs w:val="32"/>
        </w:rPr>
      </w:pPr>
      <w:r>
        <w:rPr>
          <w:rFonts w:hint="eastAsia" w:ascii="仿宋" w:hAnsi="仿宋" w:eastAsia="仿宋" w:cs="仿宋"/>
          <w:sz w:val="32"/>
          <w:szCs w:val="32"/>
        </w:rPr>
        <w:t>经研究，用户规模除考虑用户数量外，同时考虑用户质量存在合理性。用户质量可通过两方面来体现，</w:t>
      </w:r>
      <w:r>
        <w:rPr>
          <w:rFonts w:hint="eastAsia" w:ascii="仿宋" w:hAnsi="仿宋" w:eastAsia="仿宋" w:cs="仿宋"/>
          <w:b/>
          <w:bCs/>
          <w:sz w:val="32"/>
          <w:szCs w:val="32"/>
        </w:rPr>
        <w:t>一是</w:t>
      </w:r>
      <w:r>
        <w:rPr>
          <w:rFonts w:hint="eastAsia" w:ascii="仿宋" w:hAnsi="仿宋" w:eastAsia="仿宋" w:cs="仿宋"/>
          <w:sz w:val="32"/>
          <w:szCs w:val="32"/>
        </w:rPr>
        <w:t>用户的体量及其他属性，如是否为大型企业、上市企业或世界五百强企业；</w:t>
      </w:r>
      <w:r>
        <w:rPr>
          <w:rFonts w:hint="eastAsia" w:ascii="仿宋" w:hAnsi="仿宋" w:eastAsia="仿宋" w:cs="仿宋"/>
          <w:b/>
          <w:bCs/>
          <w:sz w:val="32"/>
          <w:szCs w:val="32"/>
        </w:rPr>
        <w:t>二是</w:t>
      </w:r>
      <w:r>
        <w:rPr>
          <w:rFonts w:hint="eastAsia" w:ascii="仿宋" w:hAnsi="仿宋" w:eastAsia="仿宋" w:cs="仿宋"/>
          <w:sz w:val="32"/>
          <w:szCs w:val="32"/>
        </w:rPr>
        <w:t>用户对于企业的贡献度，即签约客单价。指标体系的设立应站在研究对象的角度去衡量。</w:t>
      </w:r>
    </w:p>
    <w:p w14:paraId="147E9700">
      <w:pPr>
        <w:pStyle w:val="4"/>
        <w:spacing w:after="0"/>
        <w:ind w:left="0" w:leftChars="0" w:firstLine="640" w:firstLineChars="200"/>
        <w:rPr>
          <w:rFonts w:ascii="仿宋" w:hAnsi="仿宋" w:eastAsia="仿宋" w:cs="仿宋"/>
          <w:sz w:val="32"/>
          <w:szCs w:val="32"/>
        </w:rPr>
      </w:pPr>
      <w:r>
        <w:rPr>
          <w:rFonts w:hint="eastAsia" w:ascii="仿宋" w:hAnsi="仿宋" w:eastAsia="仿宋" w:cs="仿宋"/>
          <w:sz w:val="32"/>
          <w:szCs w:val="32"/>
        </w:rPr>
        <w:t>经调研，用户体量与其对企业的贡献度并非成正比，而企业主要维系的客户是带给其高额收入的客户。因此用户质量选取“平均客单价”指标进行考量。</w:t>
      </w:r>
    </w:p>
    <w:p w14:paraId="5773949E">
      <w:pPr>
        <w:pStyle w:val="4"/>
        <w:spacing w:after="0"/>
        <w:ind w:left="0" w:leftChars="0" w:firstLine="643" w:firstLineChars="200"/>
        <w:rPr>
          <w:rFonts w:ascii="仿宋" w:hAnsi="仿宋" w:eastAsia="仿宋" w:cs="仿宋"/>
          <w:b/>
          <w:bCs/>
          <w:sz w:val="32"/>
          <w:szCs w:val="32"/>
        </w:rPr>
      </w:pPr>
      <w:r>
        <w:rPr>
          <w:rFonts w:hint="eastAsia" w:ascii="仿宋" w:hAnsi="仿宋" w:eastAsia="仿宋" w:cs="仿宋"/>
          <w:b/>
          <w:bCs/>
          <w:sz w:val="32"/>
          <w:szCs w:val="32"/>
        </w:rPr>
        <w:t>二、调整“数据安全管理能力”指标计算方法</w:t>
      </w:r>
    </w:p>
    <w:p w14:paraId="08196564">
      <w:pPr>
        <w:pStyle w:val="4"/>
        <w:spacing w:after="0"/>
        <w:ind w:left="0" w:leftChars="0" w:firstLine="643" w:firstLineChars="200"/>
        <w:rPr>
          <w:rFonts w:ascii="仿宋" w:hAnsi="仿宋" w:eastAsia="仿宋" w:cs="仿宋"/>
          <w:b/>
          <w:bCs/>
          <w:sz w:val="32"/>
          <w:szCs w:val="32"/>
        </w:rPr>
      </w:pPr>
      <w:r>
        <w:rPr>
          <w:rFonts w:hint="eastAsia" w:ascii="仿宋" w:hAnsi="仿宋" w:eastAsia="仿宋" w:cs="仿宋"/>
          <w:b/>
          <w:bCs/>
          <w:sz w:val="32"/>
          <w:szCs w:val="32"/>
        </w:rPr>
        <w:t>1.调整背景</w:t>
      </w:r>
    </w:p>
    <w:p w14:paraId="515367B2">
      <w:pPr>
        <w:pStyle w:val="4"/>
        <w:spacing w:after="0"/>
        <w:ind w:left="0" w:leftChars="0" w:firstLine="640" w:firstLineChars="200"/>
        <w:rPr>
          <w:rFonts w:ascii="仿宋" w:hAnsi="仿宋" w:eastAsia="仿宋" w:cs="仿宋"/>
          <w:sz w:val="32"/>
          <w:szCs w:val="32"/>
        </w:rPr>
      </w:pPr>
      <w:bookmarkStart w:id="0" w:name="OLE_LINK4"/>
      <w:r>
        <w:rPr>
          <w:rFonts w:hint="eastAsia" w:ascii="仿宋" w:hAnsi="仿宋" w:eastAsia="仿宋" w:cs="仿宋"/>
          <w:sz w:val="32"/>
          <w:szCs w:val="32"/>
        </w:rPr>
        <w:t>企业调研会上部分企业提出，</w:t>
      </w:r>
      <w:bookmarkEnd w:id="0"/>
      <w:r>
        <w:rPr>
          <w:rFonts w:hint="eastAsia" w:ascii="仿宋" w:hAnsi="仿宋" w:eastAsia="仿宋" w:cs="仿宋"/>
          <w:sz w:val="32"/>
          <w:szCs w:val="32"/>
        </w:rPr>
        <w:t>数据安全管理能力评定可以将DCMM认证纳入考量，并结合企业安全漏洞修复时间、员工数据安全培训以及企业安全评估等相关情况。</w:t>
      </w:r>
    </w:p>
    <w:p w14:paraId="07BE049D">
      <w:pPr>
        <w:pStyle w:val="4"/>
        <w:spacing w:after="0"/>
        <w:ind w:left="0" w:leftChars="0" w:firstLine="643" w:firstLineChars="200"/>
        <w:rPr>
          <w:rFonts w:ascii="仿宋" w:hAnsi="仿宋" w:eastAsia="仿宋" w:cs="仿宋"/>
          <w:b/>
          <w:bCs/>
          <w:sz w:val="32"/>
          <w:szCs w:val="32"/>
        </w:rPr>
      </w:pPr>
      <w:r>
        <w:rPr>
          <w:rFonts w:hint="eastAsia" w:ascii="仿宋" w:hAnsi="仿宋" w:eastAsia="仿宋" w:cs="仿宋"/>
          <w:b/>
          <w:bCs/>
          <w:sz w:val="32"/>
          <w:szCs w:val="32"/>
        </w:rPr>
        <w:t>2.调整方案</w:t>
      </w:r>
    </w:p>
    <w:p w14:paraId="1FC3B28F">
      <w:pPr>
        <w:pStyle w:val="4"/>
        <w:spacing w:after="0"/>
        <w:ind w:left="0" w:leftChars="0" w:firstLine="643" w:firstLineChars="200"/>
        <w:rPr>
          <w:rFonts w:ascii="仿宋" w:hAnsi="仿宋" w:eastAsia="仿宋" w:cs="仿宋"/>
          <w:sz w:val="32"/>
          <w:szCs w:val="32"/>
        </w:rPr>
      </w:pPr>
      <w:r>
        <w:rPr>
          <w:rFonts w:hint="eastAsia" w:ascii="仿宋" w:hAnsi="仿宋" w:eastAsia="仿宋" w:cs="仿宋"/>
          <w:b/>
          <w:bCs/>
          <w:sz w:val="32"/>
          <w:szCs w:val="32"/>
        </w:rPr>
        <w:t>一是</w:t>
      </w:r>
      <w:r>
        <w:rPr>
          <w:rFonts w:hint="eastAsia" w:ascii="仿宋" w:hAnsi="仿宋" w:eastAsia="仿宋" w:cs="仿宋"/>
          <w:sz w:val="32"/>
          <w:szCs w:val="32"/>
        </w:rPr>
        <w:t>经研究，DCMM（数据管理能力成熟度）认证的评估机构为经国家认证认可监督管理委员会备案的机构，因此将DCMM认证纳入认可范围。</w:t>
      </w:r>
    </w:p>
    <w:p w14:paraId="31A5E247">
      <w:pPr>
        <w:pStyle w:val="4"/>
        <w:spacing w:after="0"/>
        <w:ind w:left="0" w:leftChars="0"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二是</w:t>
      </w:r>
      <w:r>
        <w:rPr>
          <w:rFonts w:hint="eastAsia" w:ascii="仿宋" w:hAnsi="仿宋" w:eastAsia="仿宋" w:cs="仿宋"/>
          <w:sz w:val="32"/>
          <w:szCs w:val="32"/>
          <w:lang w:eastAsia="zh-CN"/>
        </w:rPr>
        <w:t>根据《数据安全法》《网络数据安全管理条例》以及《关于加强数据资产管理的指导意见》等文件的规定，</w:t>
      </w:r>
      <w:r>
        <w:rPr>
          <w:rFonts w:hint="eastAsia" w:ascii="仿宋" w:hAnsi="仿宋" w:eastAsia="仿宋" w:cs="仿宋"/>
          <w:sz w:val="32"/>
          <w:szCs w:val="32"/>
          <w:lang w:val="en-US" w:eastAsia="zh-CN"/>
        </w:rPr>
        <w:t xml:space="preserve">开展对企业数据采集、数据传输、数据存储、数据处理、数据交换和数据销毁等多个环节制度完备性的评估，以判断企业是否构建了数据全生命周期安全管理体系。 </w:t>
      </w:r>
    </w:p>
    <w:p w14:paraId="43E69ED3">
      <w:pPr>
        <w:pStyle w:val="4"/>
        <w:spacing w:after="0"/>
        <w:ind w:left="0" w:leftChars="0" w:firstLine="643" w:firstLineChars="200"/>
        <w:rPr>
          <w:rFonts w:ascii="仿宋" w:hAnsi="仿宋" w:eastAsia="仿宋" w:cs="仿宋"/>
          <w:b/>
          <w:bCs/>
          <w:sz w:val="32"/>
          <w:szCs w:val="32"/>
        </w:rPr>
      </w:pPr>
      <w:r>
        <w:rPr>
          <w:rFonts w:hint="eastAsia" w:ascii="仿宋" w:hAnsi="仿宋" w:eastAsia="仿宋" w:cs="仿宋"/>
          <w:b/>
          <w:bCs/>
          <w:sz w:val="32"/>
          <w:szCs w:val="32"/>
        </w:rPr>
        <w:t>三、调整数据中心类企业在风险防控维度的指标计算方法</w:t>
      </w:r>
    </w:p>
    <w:p w14:paraId="0167E71D">
      <w:pPr>
        <w:pStyle w:val="4"/>
        <w:spacing w:after="0"/>
        <w:ind w:left="0" w:leftChars="0" w:firstLine="643" w:firstLineChars="200"/>
        <w:rPr>
          <w:rFonts w:ascii="仿宋" w:hAnsi="仿宋" w:eastAsia="仿宋" w:cs="仿宋"/>
          <w:b/>
          <w:bCs/>
          <w:sz w:val="32"/>
          <w:szCs w:val="32"/>
        </w:rPr>
      </w:pPr>
      <w:r>
        <w:rPr>
          <w:rFonts w:hint="eastAsia" w:ascii="仿宋" w:hAnsi="仿宋" w:eastAsia="仿宋" w:cs="仿宋"/>
          <w:b/>
          <w:bCs/>
          <w:sz w:val="32"/>
          <w:szCs w:val="32"/>
        </w:rPr>
        <w:t>1.调整背景</w:t>
      </w:r>
    </w:p>
    <w:p w14:paraId="0A19EA94">
      <w:pPr>
        <w:pStyle w:val="4"/>
        <w:spacing w:after="0"/>
        <w:ind w:left="0" w:leftChars="0" w:firstLine="640" w:firstLineChars="200"/>
        <w:rPr>
          <w:rFonts w:ascii="仿宋" w:hAnsi="仿宋" w:eastAsia="仿宋" w:cs="仿宋"/>
          <w:sz w:val="32"/>
          <w:szCs w:val="32"/>
        </w:rPr>
      </w:pPr>
      <w:r>
        <w:rPr>
          <w:rFonts w:hint="eastAsia" w:ascii="仿宋" w:hAnsi="仿宋" w:eastAsia="仿宋" w:cs="仿宋"/>
          <w:sz w:val="32"/>
          <w:szCs w:val="32"/>
        </w:rPr>
        <w:t>企业调研会上部分企业提出，数据中心类企业在资产模式上与多数互联网企业不同，属于重资产模式，因此其在“资产负债率”和“现金流动负债比率”上的表现相较其他类型互联网企业存在差异。</w:t>
      </w:r>
    </w:p>
    <w:p w14:paraId="1F48D53C">
      <w:pPr>
        <w:pStyle w:val="4"/>
        <w:spacing w:after="0"/>
        <w:ind w:left="0" w:leftChars="0" w:firstLine="643" w:firstLineChars="200"/>
        <w:rPr>
          <w:rFonts w:ascii="仿宋" w:hAnsi="仿宋" w:eastAsia="仿宋" w:cs="仿宋"/>
          <w:b/>
          <w:bCs/>
          <w:sz w:val="32"/>
          <w:szCs w:val="32"/>
        </w:rPr>
      </w:pPr>
      <w:r>
        <w:rPr>
          <w:rFonts w:hint="eastAsia" w:ascii="仿宋" w:hAnsi="仿宋" w:eastAsia="仿宋" w:cs="仿宋"/>
          <w:b/>
          <w:bCs/>
          <w:sz w:val="32"/>
          <w:szCs w:val="32"/>
        </w:rPr>
        <w:t>2.调整方案</w:t>
      </w:r>
    </w:p>
    <w:p w14:paraId="482916E1">
      <w:pPr>
        <w:pStyle w:val="4"/>
        <w:spacing w:after="0"/>
        <w:ind w:left="0" w:leftChars="0" w:firstLine="640" w:firstLineChars="200"/>
        <w:rPr>
          <w:rFonts w:ascii="仿宋" w:hAnsi="仿宋" w:eastAsia="仿宋" w:cs="仿宋"/>
          <w:sz w:val="32"/>
          <w:szCs w:val="32"/>
        </w:rPr>
      </w:pPr>
      <w:r>
        <w:rPr>
          <w:rFonts w:hint="eastAsia" w:ascii="仿宋" w:hAnsi="仿宋" w:eastAsia="仿宋" w:cs="仿宋"/>
          <w:sz w:val="32"/>
          <w:szCs w:val="32"/>
        </w:rPr>
        <w:t>根据国家统计局发布的《数字经济及其核心产业统计分类（2021）》，数据中心类企业业务类型应对应国家统计局发布的《国民经济行业代码及名称》中的房屋建筑业领域。经核验，国资委编制发布的《企业绩效评价标准值2024》中，房屋建筑业领域的“资产负债率”较软件和信息技术服务业普遍偏高（该指标越高得分越低），“现金流动负债比率”较软件和信息技术服务业普遍偏低（该指标越低得分越低）。</w:t>
      </w:r>
    </w:p>
    <w:p w14:paraId="6B5FA125">
      <w:pPr>
        <w:pStyle w:val="4"/>
        <w:spacing w:after="0"/>
        <w:ind w:left="0" w:leftChars="0" w:firstLine="640" w:firstLineChars="200"/>
        <w:rPr>
          <w:rFonts w:ascii="仿宋" w:hAnsi="仿宋" w:eastAsia="仿宋" w:cs="仿宋"/>
          <w:sz w:val="32"/>
          <w:szCs w:val="32"/>
        </w:rPr>
      </w:pPr>
      <w:r>
        <w:rPr>
          <w:rFonts w:hint="eastAsia" w:ascii="仿宋" w:hAnsi="仿宋" w:eastAsia="仿宋" w:cs="仿宋"/>
          <w:sz w:val="32"/>
          <w:szCs w:val="32"/>
        </w:rPr>
        <w:t>因此计算时会根据数据中心类企业相关指标在房屋建筑业领域所处具体水平，先折算成在软件和信息技术服务业领域对应水平的具体数值，再纳入计算。</w:t>
      </w:r>
    </w:p>
    <w:p w14:paraId="33DEB346">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6F6061D"/>
    <w:rsid w:val="D6F60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BodyText1I2"/>
    <w:basedOn w:val="1"/>
    <w:qFormat/>
    <w:uiPriority w:val="0"/>
    <w:pPr>
      <w:spacing w:after="120"/>
      <w:ind w:left="420" w:leftChars="200" w:firstLine="420"/>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2026-02-09T15:31:00Z</dcterms:created>
  <dc:creator>-ddzbb</dc:creator>
  <cp:lastModifiedBy>-ddzbb</cp:lastModifiedBy>
  <dcterms:modified xsi:type="dcterms:W3CDTF">2026-02-09T15:31:46Z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1D2F2DCC15E59596468D8969CA1E0C75_41</vt:lpwstr>
  </property>
</Properties>
</file>