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E40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3612F7A">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267414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43.020</w:t>
            </w:r>
            <w:r>
              <w:rPr>
                <w:rFonts w:ascii="黑体" w:hAnsi="黑体" w:eastAsia="黑体"/>
                <w:sz w:val="21"/>
                <w:szCs w:val="21"/>
              </w:rPr>
              <w:fldChar w:fldCharType="end"/>
            </w:r>
            <w:bookmarkEnd w:id="0"/>
          </w:p>
        </w:tc>
      </w:tr>
      <w:tr w14:paraId="32DA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A45714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1F817E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5185815">
                  <w:pPr>
                    <w:pStyle w:val="49"/>
                    <w:framePr w:wrap="notBeside" w:vAnchor="page" w:hAnchor="page" w:x="1372" w:y="568"/>
                    <w:ind w:left="420" w:right="624"/>
                    <w:rPr>
                      <w:rFonts w:hint="eastAsia" w:ascii="宋体" w:hAnsi="宋体"/>
                      <w:sz w:val="28"/>
                      <w:szCs w:val="28"/>
                    </w:rPr>
                  </w:pPr>
                </w:p>
              </w:tc>
            </w:tr>
          </w:tbl>
          <w:p w14:paraId="65BA304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T 40</w:t>
            </w:r>
            <w:r>
              <w:rPr>
                <w:rFonts w:ascii="黑体" w:hAnsi="黑体" w:eastAsia="黑体"/>
                <w:sz w:val="21"/>
                <w:szCs w:val="21"/>
              </w:rPr>
              <w:fldChar w:fldCharType="end"/>
            </w:r>
            <w:bookmarkEnd w:id="1"/>
          </w:p>
        </w:tc>
      </w:tr>
    </w:tbl>
    <w:p w14:paraId="055678BF">
      <w:pPr>
        <w:pStyle w:val="50"/>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6162E671">
      <w:pPr>
        <w:pStyle w:val="195"/>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ISC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2A2F5997">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758CB5D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228FDF4">
      <w:pPr>
        <w:pStyle w:val="50"/>
        <w:framePr w:w="9639" w:h="6976" w:hRule="exact" w:hSpace="0" w:vSpace="0" w:wrap="around" w:hAnchor="page" w:y="6408"/>
        <w:jc w:val="center"/>
        <w:rPr>
          <w:rFonts w:hint="eastAsia" w:ascii="黑体" w:hAnsi="黑体" w:eastAsia="黑体"/>
          <w:b w:val="0"/>
          <w:bCs w:val="0"/>
          <w:w w:val="100"/>
        </w:rPr>
      </w:pPr>
    </w:p>
    <w:p w14:paraId="69A3556D">
      <w:pPr>
        <w:pStyle w:val="197"/>
        <w:framePr w:h="6974" w:hRule="exact" w:wrap="around" w:x="1419" w:anchorLock="1"/>
        <w:rPr>
          <w:rFonts w:hint="eastAsia"/>
        </w:rPr>
      </w:pPr>
      <w:bookmarkStart w:id="51" w:name="_GoBack"/>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低速功能型无人车 车辆身份识别与声光交互通用技术要求</w:t>
      </w:r>
      <w:r>
        <w:fldChar w:fldCharType="end"/>
      </w:r>
      <w:bookmarkEnd w:id="7"/>
      <w:bookmarkEnd w:id="51"/>
    </w:p>
    <w:p w14:paraId="3A1123FE">
      <w:pPr>
        <w:framePr w:w="9639" w:h="6974" w:hRule="exact" w:wrap="around" w:vAnchor="page" w:hAnchor="page" w:x="1419" w:y="6408" w:anchorLock="1"/>
        <w:ind w:left="-1418"/>
      </w:pPr>
    </w:p>
    <w:p w14:paraId="3E9EA89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 xml:space="preserve">General </w:t>
      </w:r>
      <w:r>
        <w:rPr>
          <w:rFonts w:hint="eastAsia" w:eastAsia="黑体"/>
          <w:szCs w:val="28"/>
        </w:rPr>
        <w:t>t</w:t>
      </w:r>
      <w:r>
        <w:rPr>
          <w:rFonts w:eastAsia="黑体"/>
          <w:szCs w:val="28"/>
        </w:rPr>
        <w:t xml:space="preserve">echnical </w:t>
      </w:r>
      <w:r>
        <w:rPr>
          <w:rFonts w:hint="eastAsia" w:eastAsia="黑体"/>
          <w:szCs w:val="28"/>
        </w:rPr>
        <w:t>r</w:t>
      </w:r>
      <w:r>
        <w:rPr>
          <w:rFonts w:eastAsia="黑体"/>
          <w:szCs w:val="28"/>
        </w:rPr>
        <w:t xml:space="preserve">equirements for </w:t>
      </w:r>
      <w:r>
        <w:rPr>
          <w:rFonts w:hint="eastAsia" w:eastAsia="黑体"/>
          <w:szCs w:val="28"/>
        </w:rPr>
        <w:t>v</w:t>
      </w:r>
      <w:r>
        <w:rPr>
          <w:rFonts w:eastAsia="黑体"/>
          <w:szCs w:val="28"/>
        </w:rPr>
        <w:t xml:space="preserve">ehicle </w:t>
      </w:r>
      <w:r>
        <w:rPr>
          <w:rFonts w:hint="eastAsia" w:eastAsia="黑体"/>
          <w:szCs w:val="28"/>
        </w:rPr>
        <w:t>i</w:t>
      </w:r>
      <w:r>
        <w:rPr>
          <w:rFonts w:eastAsia="黑体"/>
          <w:szCs w:val="28"/>
        </w:rPr>
        <w:t xml:space="preserve">dentification and </w:t>
      </w:r>
      <w:r>
        <w:rPr>
          <w:rFonts w:hint="eastAsia" w:eastAsia="黑体"/>
          <w:szCs w:val="28"/>
        </w:rPr>
        <w:t>a</w:t>
      </w:r>
      <w:r>
        <w:rPr>
          <w:rFonts w:eastAsia="黑体"/>
          <w:szCs w:val="28"/>
        </w:rPr>
        <w:t>udio-</w:t>
      </w:r>
      <w:r>
        <w:rPr>
          <w:rFonts w:hint="eastAsia" w:eastAsia="黑体"/>
          <w:szCs w:val="28"/>
        </w:rPr>
        <w:t>v</w:t>
      </w:r>
      <w:r>
        <w:rPr>
          <w:rFonts w:eastAsia="黑体"/>
          <w:szCs w:val="28"/>
        </w:rPr>
        <w:t xml:space="preserve">isual </w:t>
      </w:r>
      <w:r>
        <w:rPr>
          <w:rFonts w:hint="eastAsia" w:eastAsia="黑体"/>
          <w:szCs w:val="28"/>
        </w:rPr>
        <w:t>i</w:t>
      </w:r>
      <w:r>
        <w:rPr>
          <w:rFonts w:eastAsia="黑体"/>
          <w:szCs w:val="28"/>
        </w:rPr>
        <w:t xml:space="preserve">nteraction of </w:t>
      </w:r>
      <w:r>
        <w:rPr>
          <w:rFonts w:hint="eastAsia" w:eastAsia="黑体"/>
          <w:szCs w:val="28"/>
        </w:rPr>
        <w:t>l</w:t>
      </w:r>
      <w:r>
        <w:rPr>
          <w:rFonts w:eastAsia="黑体"/>
          <w:szCs w:val="28"/>
        </w:rPr>
        <w:t>ow-</w:t>
      </w:r>
      <w:r>
        <w:rPr>
          <w:rFonts w:hint="eastAsia" w:eastAsia="黑体"/>
          <w:szCs w:val="28"/>
        </w:rPr>
        <w:t>s</w:t>
      </w:r>
      <w:r>
        <w:rPr>
          <w:rFonts w:eastAsia="黑体"/>
          <w:szCs w:val="28"/>
        </w:rPr>
        <w:t xml:space="preserve">peed </w:t>
      </w:r>
      <w:r>
        <w:rPr>
          <w:rFonts w:hint="eastAsia" w:eastAsia="黑体"/>
          <w:szCs w:val="28"/>
        </w:rPr>
        <w:t>f</w:t>
      </w:r>
      <w:r>
        <w:rPr>
          <w:rFonts w:eastAsia="黑体"/>
          <w:szCs w:val="28"/>
        </w:rPr>
        <w:t xml:space="preserve">unctional </w:t>
      </w:r>
      <w:r>
        <w:rPr>
          <w:rFonts w:hint="eastAsia" w:eastAsia="黑体"/>
          <w:szCs w:val="28"/>
        </w:rPr>
        <w:t>a</w:t>
      </w:r>
      <w:r>
        <w:rPr>
          <w:rFonts w:eastAsia="黑体"/>
          <w:szCs w:val="28"/>
        </w:rPr>
        <w:t xml:space="preserve">utonomous </w:t>
      </w:r>
      <w:r>
        <w:rPr>
          <w:rFonts w:hint="eastAsia" w:eastAsia="黑体"/>
          <w:szCs w:val="28"/>
        </w:rPr>
        <w:t>v</w:t>
      </w:r>
      <w:r>
        <w:rPr>
          <w:rFonts w:eastAsia="黑体"/>
          <w:szCs w:val="28"/>
        </w:rPr>
        <w:t>ehicles</w:t>
      </w:r>
      <w:r>
        <w:rPr>
          <w:rFonts w:eastAsia="黑体"/>
          <w:szCs w:val="28"/>
        </w:rPr>
        <w:fldChar w:fldCharType="end"/>
      </w:r>
      <w:bookmarkEnd w:id="8"/>
    </w:p>
    <w:p w14:paraId="67B71A46">
      <w:pPr>
        <w:framePr w:w="9639" w:h="6974" w:hRule="exact" w:wrap="around" w:vAnchor="page" w:hAnchor="page" w:x="1419" w:y="6408" w:anchorLock="1"/>
        <w:spacing w:line="760" w:lineRule="exact"/>
        <w:ind w:left="-1418"/>
      </w:pPr>
    </w:p>
    <w:p w14:paraId="7677D2B5">
      <w:pPr>
        <w:pStyle w:val="125"/>
        <w:framePr w:w="9639" w:h="6974" w:hRule="exact" w:wrap="around" w:vAnchor="page" w:hAnchor="page" w:x="1419" w:y="6408" w:anchorLock="1"/>
        <w:textAlignment w:val="bottom"/>
        <w:rPr>
          <w:rFonts w:eastAsia="黑体"/>
          <w:szCs w:val="28"/>
        </w:rPr>
      </w:pPr>
    </w:p>
    <w:p w14:paraId="6DDB5D71">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7B308B9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10674366">
      <w:pPr>
        <w:pStyle w:val="193"/>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64914E22">
      <w:pPr>
        <w:pStyle w:val="194"/>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356F636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中国互联网协会</w:t>
      </w:r>
      <w:r>
        <w:rPr>
          <w:rFonts w:hAnsi="黑体"/>
          <w:w w:val="100"/>
          <w:sz w:val="28"/>
        </w:rPr>
        <w:fldChar w:fldCharType="end"/>
      </w:r>
      <w:bookmarkEnd w:id="1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D44C288">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53EF28C">
      <w:pPr>
        <w:pStyle w:val="91"/>
        <w:spacing w:after="360"/>
      </w:pPr>
      <w:bookmarkStart w:id="18" w:name="BookMark1"/>
      <w:r>
        <w:rPr>
          <w:rFonts w:hint="eastAsia"/>
          <w:spacing w:val="320"/>
        </w:rPr>
        <w:t>目</w:t>
      </w:r>
      <w:r>
        <w:rPr>
          <w:rFonts w:hint="eastAsia"/>
        </w:rPr>
        <w:t>次</w:t>
      </w:r>
    </w:p>
    <w:p w14:paraId="1E5B437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"_Toc221280236"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_Toc221280236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2E3799A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"_Toc221280237"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_Toc221280237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60E4D5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"_Toc221280238"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_Toc221280238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DBA133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"_Toc221280239"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_Toc221280239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680148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"_Toc221280240" </w:instrText>
      </w:r>
      <w:r>
        <w:fldChar w:fldCharType="separate"/>
      </w:r>
      <w:r>
        <w:rPr>
          <w:rStyle w:val="32"/>
          <w:rFonts w:hint="eastAsia"/>
        </w:rPr>
        <w:t>4</w:t>
      </w:r>
      <w:r>
        <w:rPr>
          <w:rStyle w:val="32"/>
        </w:rPr>
        <w:t xml:space="preserve"> </w:t>
      </w:r>
      <w:r>
        <w:rPr>
          <w:rStyle w:val="32"/>
          <w:rFonts w:hint="eastAsia"/>
        </w:rPr>
        <w:t xml:space="preserve"> 产品标志、标识</w:t>
      </w:r>
      <w:r>
        <w:rPr>
          <w:rFonts w:hint="eastAsia"/>
        </w:rPr>
        <w:tab/>
      </w:r>
      <w:r>
        <w:rPr>
          <w:rFonts w:hint="eastAsia"/>
        </w:rPr>
        <w:fldChar w:fldCharType="begin"/>
      </w:r>
      <w:r>
        <w:rPr>
          <w:rFonts w:hint="eastAsia"/>
        </w:rPr>
        <w:instrText xml:space="preserve"> </w:instrText>
      </w:r>
      <w:r>
        <w:instrText xml:space="preserve">PAGEREF _Toc221280240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AA12A7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"_Toc221280241" </w:instrText>
      </w:r>
      <w:r>
        <w:fldChar w:fldCharType="separate"/>
      </w:r>
      <w:r>
        <w:rPr>
          <w:rStyle w:val="32"/>
          <w:rFonts w:hint="eastAsia"/>
        </w:rPr>
        <w:t>5</w:t>
      </w:r>
      <w:r>
        <w:rPr>
          <w:rStyle w:val="32"/>
        </w:rPr>
        <w:t xml:space="preserve"> </w:t>
      </w:r>
      <w:r>
        <w:rPr>
          <w:rStyle w:val="32"/>
          <w:rFonts w:hint="eastAsia"/>
        </w:rPr>
        <w:t xml:space="preserve"> 声光交互</w:t>
      </w:r>
      <w:r>
        <w:rPr>
          <w:rFonts w:hint="eastAsia"/>
        </w:rPr>
        <w:tab/>
      </w:r>
      <w:r>
        <w:rPr>
          <w:rFonts w:hint="eastAsia"/>
        </w:rPr>
        <w:fldChar w:fldCharType="begin"/>
      </w:r>
      <w:r>
        <w:rPr>
          <w:rFonts w:hint="eastAsia"/>
        </w:rPr>
        <w:instrText xml:space="preserve"> </w:instrText>
      </w:r>
      <w:r>
        <w:instrText xml:space="preserve">PAGEREF _Toc221280241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3E69E0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"_Toc221280242" </w:instrText>
      </w:r>
      <w:r>
        <w:fldChar w:fldCharType="separate"/>
      </w:r>
      <w:r>
        <w:rPr>
          <w:rStyle w:val="32"/>
          <w:rFonts w:hint="eastAsia"/>
        </w:rPr>
        <w:t>6</w:t>
      </w:r>
      <w:r>
        <w:rPr>
          <w:rStyle w:val="32"/>
        </w:rPr>
        <w:t xml:space="preserve"> </w:t>
      </w:r>
      <w:r>
        <w:rPr>
          <w:rStyle w:val="32"/>
          <w:rFonts w:hint="eastAsia"/>
        </w:rPr>
        <w:t xml:space="preserve"> 试验方法</w:t>
      </w:r>
      <w:r>
        <w:rPr>
          <w:rFonts w:hint="eastAsia"/>
        </w:rPr>
        <w:tab/>
      </w:r>
      <w:r>
        <w:rPr>
          <w:rFonts w:hint="eastAsia"/>
        </w:rPr>
        <w:fldChar w:fldCharType="begin"/>
      </w:r>
      <w:r>
        <w:rPr>
          <w:rFonts w:hint="eastAsia"/>
        </w:rPr>
        <w:instrText xml:space="preserve"> </w:instrText>
      </w:r>
      <w:r>
        <w:instrText xml:space="preserve">PAGEREF _Toc221280242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B123D85">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8"/>
    <w:p w14:paraId="79158278">
      <w:pPr>
        <w:pStyle w:val="89"/>
        <w:spacing w:before="900" w:after="360"/>
      </w:pPr>
      <w:bookmarkStart w:id="19" w:name="_Toc221280236"/>
      <w:bookmarkStart w:id="20" w:name="BookMark2"/>
      <w:r>
        <w:rPr>
          <w:rFonts w:hint="eastAsia"/>
          <w:spacing w:val="320"/>
        </w:rPr>
        <w:t>前</w:t>
      </w:r>
      <w:r>
        <w:rPr>
          <w:rFonts w:hint="eastAsia"/>
        </w:rPr>
        <w:t>言</w:t>
      </w:r>
      <w:bookmarkEnd w:id="19"/>
    </w:p>
    <w:p w14:paraId="7B34FF12">
      <w:pPr>
        <w:pStyle w:val="56"/>
        <w:ind w:firstLine="420"/>
        <w:rPr>
          <w:rFonts w:hint="eastAsia"/>
        </w:rPr>
      </w:pPr>
      <w:r>
        <w:rPr>
          <w:rFonts w:hint="eastAsia"/>
        </w:rPr>
        <w:t>本文件按照GB/T 1.1—2020《标准化工作导则  第1部分：标准化文件的结构和起草规则》的规定起草。</w:t>
      </w:r>
    </w:p>
    <w:p w14:paraId="010C3219">
      <w:pPr>
        <w:pStyle w:val="56"/>
        <w:ind w:firstLine="420"/>
        <w:rPr>
          <w:rFonts w:hint="eastAsia"/>
        </w:rPr>
      </w:pPr>
      <w:r>
        <w:rPr>
          <w:rFonts w:hint="eastAsia"/>
        </w:rPr>
        <w:t>请注意本文件的某些内容可能涉及专利。本文件的发布机构不承担识别专利的责任。</w:t>
      </w:r>
    </w:p>
    <w:p w14:paraId="391DB962">
      <w:pPr>
        <w:pStyle w:val="56"/>
        <w:ind w:firstLine="420"/>
      </w:pPr>
      <w:r>
        <w:rPr>
          <w:rFonts w:hint="eastAsia"/>
        </w:rPr>
        <w:t>本文件由××××提出。</w:t>
      </w:r>
    </w:p>
    <w:p w14:paraId="59407F2A">
      <w:pPr>
        <w:pStyle w:val="56"/>
        <w:ind w:firstLine="420"/>
      </w:pPr>
      <w:r>
        <w:rPr>
          <w:rFonts w:hint="eastAsia"/>
        </w:rPr>
        <w:t>本文件由××××归口。</w:t>
      </w:r>
    </w:p>
    <w:p w14:paraId="3C96057C">
      <w:pPr>
        <w:pStyle w:val="56"/>
        <w:ind w:firstLine="420"/>
      </w:pPr>
      <w:r>
        <w:rPr>
          <w:rFonts w:hint="eastAsia"/>
        </w:rPr>
        <w:t>本文件起草单位：新石器慧通（北京）科技有限公司、惠州市德赛西威汽车电子股份有限公司、北京京东乾石科技有限公司、招商局检测车辆技术研究院有限公司、上海电子信息职业技术学院、集瑞联合重工有限公司、宜宾凯翼汽车有限公司、北京快桔安运科技有限公司、北京三快在线科技有限公司。</w:t>
      </w:r>
    </w:p>
    <w:p w14:paraId="4C0AF419">
      <w:pPr>
        <w:pStyle w:val="56"/>
        <w:ind w:firstLine="420"/>
      </w:pPr>
      <w:r>
        <w:rPr>
          <w:rFonts w:hint="eastAsia"/>
        </w:rPr>
        <w:t>本文件主要起草人：张岗、张智慧、马程、张迪思、邵英、华文立、杨锐、董昌春、孙林燕、杨侗、陈洁、何云飞、张鹏超、李祖桥。</w:t>
      </w:r>
    </w:p>
    <w:p w14:paraId="57D54934">
      <w:pPr>
        <w:pStyle w:val="56"/>
        <w:ind w:firstLine="420"/>
      </w:pPr>
    </w:p>
    <w:p w14:paraId="0BE7C985">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20"/>
    <w:p w14:paraId="21E78EA9">
      <w:pPr>
        <w:spacing w:line="20" w:lineRule="exact"/>
        <w:jc w:val="center"/>
        <w:rPr>
          <w:rFonts w:hint="eastAsia" w:ascii="黑体" w:hAnsi="黑体" w:eastAsia="黑体"/>
          <w:sz w:val="32"/>
          <w:szCs w:val="32"/>
        </w:rPr>
      </w:pPr>
      <w:bookmarkStart w:id="21" w:name="BookMark4"/>
    </w:p>
    <w:p w14:paraId="4B58A629">
      <w:pPr>
        <w:spacing w:line="20" w:lineRule="exact"/>
        <w:jc w:val="center"/>
        <w:rPr>
          <w:rFonts w:hint="eastAsia" w:ascii="黑体" w:hAnsi="黑体" w:eastAsia="黑体"/>
          <w:sz w:val="32"/>
          <w:szCs w:val="32"/>
        </w:rPr>
      </w:pPr>
    </w:p>
    <w:sdt>
      <w:sdtPr>
        <w:tag w:val="NEW_STAND_NAME"/>
        <w:id w:val="595910757"/>
        <w:lock w:val="sdtLocked"/>
        <w:placeholder>
          <w:docPart w:val="D82662FF4EC94C55B4FF45BB53D73AA5"/>
        </w:placeholder>
      </w:sdtPr>
      <w:sdtContent>
        <w:p w14:paraId="22EB58A6">
          <w:pPr>
            <w:pStyle w:val="177"/>
            <w:spacing w:before="2" w:beforeLines="1" w:after="528" w:afterLines="220"/>
            <w:rPr>
              <w:rFonts w:hint="eastAsia"/>
            </w:rPr>
          </w:pPr>
          <w:bookmarkStart w:id="22" w:name="NEW_STAND_NAME"/>
          <w:r>
            <w:rPr>
              <w:rFonts w:hint="eastAsia"/>
            </w:rPr>
            <w:t>低速功能型无人车 车辆身份识别与声光交互通用技术要求</w:t>
          </w:r>
        </w:p>
      </w:sdtContent>
    </w:sdt>
    <w:bookmarkEnd w:id="22"/>
    <w:p w14:paraId="39B4A568">
      <w:pPr>
        <w:pStyle w:val="104"/>
        <w:spacing w:before="240" w:after="240"/>
      </w:pPr>
      <w:bookmarkStart w:id="23" w:name="_Toc17233333"/>
      <w:bookmarkStart w:id="24" w:name="_Toc26648465"/>
      <w:bookmarkStart w:id="25" w:name="_Toc24884211"/>
      <w:bookmarkStart w:id="26" w:name="_Toc26718930"/>
      <w:bookmarkStart w:id="27" w:name="_Toc26986771"/>
      <w:bookmarkStart w:id="28" w:name="_Toc97192964"/>
      <w:bookmarkStart w:id="29" w:name="_Toc24884218"/>
      <w:bookmarkStart w:id="30" w:name="_Toc17233325"/>
      <w:bookmarkStart w:id="31" w:name="_Toc26986530"/>
      <w:bookmarkStart w:id="32" w:name="_Toc221280237"/>
      <w:r>
        <w:rPr>
          <w:rFonts w:hint="eastAsia"/>
        </w:rPr>
        <w:t>范围</w:t>
      </w:r>
      <w:bookmarkEnd w:id="23"/>
      <w:bookmarkEnd w:id="24"/>
      <w:bookmarkEnd w:id="25"/>
      <w:bookmarkEnd w:id="26"/>
      <w:bookmarkEnd w:id="27"/>
      <w:bookmarkEnd w:id="28"/>
      <w:bookmarkEnd w:id="29"/>
      <w:bookmarkEnd w:id="30"/>
      <w:bookmarkEnd w:id="31"/>
      <w:bookmarkEnd w:id="32"/>
    </w:p>
    <w:p w14:paraId="4B316F28">
      <w:pPr>
        <w:pStyle w:val="56"/>
        <w:ind w:firstLine="420"/>
      </w:pPr>
      <w:bookmarkStart w:id="33" w:name="_Toc17233326"/>
      <w:bookmarkStart w:id="34" w:name="_Toc17233334"/>
      <w:bookmarkStart w:id="35" w:name="_Toc24884212"/>
      <w:bookmarkStart w:id="36" w:name="_Toc24884219"/>
      <w:bookmarkStart w:id="37" w:name="_Toc26648466"/>
      <w:r>
        <w:rPr>
          <w:rFonts w:hint="eastAsia"/>
        </w:rPr>
        <w:t>本文件规定了在机动车道行驶的低速功能型无人车车辆身份识别和声光交互的产品标志、标识、声光交互和试验方法。</w:t>
      </w:r>
    </w:p>
    <w:p w14:paraId="623A5D19">
      <w:pPr>
        <w:pStyle w:val="56"/>
        <w:ind w:firstLine="420"/>
      </w:pPr>
      <w:r>
        <w:rPr>
          <w:rFonts w:hint="eastAsia"/>
        </w:rPr>
        <w:t>本文件适用于最大设计车速不高于</w:t>
      </w:r>
      <w:r>
        <w:rPr>
          <w:rFonts w:hint="eastAsia" w:hAnsi="宋体"/>
        </w:rPr>
        <w:t>60 km/h、纯</w:t>
      </w:r>
      <w:r>
        <w:rPr>
          <w:rFonts w:hint="eastAsia"/>
        </w:rPr>
        <w:t>电驱动、无驾驶员、无乘客，能够在公开道路机动车道行驶并执行配送、环卫、巡检、安防等特定功能的低速功能型无人车。仅在园区、矿山等封闭或半封闭道路行驶的低速功能型无人车可参照执行。</w:t>
      </w:r>
    </w:p>
    <w:p w14:paraId="74126B82">
      <w:pPr>
        <w:pStyle w:val="104"/>
        <w:spacing w:before="240" w:after="240"/>
      </w:pPr>
      <w:bookmarkStart w:id="38" w:name="_Toc97192965"/>
      <w:bookmarkStart w:id="39" w:name="_Toc26986531"/>
      <w:bookmarkStart w:id="40" w:name="_Toc26986772"/>
      <w:bookmarkStart w:id="41" w:name="_Toc26718931"/>
      <w:bookmarkStart w:id="42" w:name="_Toc221280238"/>
      <w:r>
        <w:rPr>
          <w:rFonts w:hint="eastAsia"/>
        </w:rPr>
        <w:t>规范性引用文件</w:t>
      </w:r>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ED57DDB4E7704953B19660F6988AE7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1B35BD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FADB2C6">
      <w:pPr>
        <w:pStyle w:val="56"/>
        <w:ind w:firstLine="420"/>
      </w:pPr>
      <w:r>
        <w:t>GB 4785  汽车及挂车外部照明和光信号装置的安装规定</w:t>
      </w:r>
    </w:p>
    <w:p w14:paraId="0D2BBB88">
      <w:pPr>
        <w:pStyle w:val="56"/>
        <w:ind w:firstLine="420"/>
      </w:pPr>
      <w:r>
        <w:rPr>
          <w:rFonts w:hint="eastAsia"/>
        </w:rPr>
        <w:t>GB 7258  机动车运行安全技术条件</w:t>
      </w:r>
    </w:p>
    <w:p w14:paraId="7F4914C6">
      <w:pPr>
        <w:pStyle w:val="56"/>
        <w:ind w:firstLine="420"/>
      </w:pPr>
      <w:r>
        <w:t>GB 11564  机动车回复反射装置</w:t>
      </w:r>
    </w:p>
    <w:p w14:paraId="61C61770">
      <w:pPr>
        <w:pStyle w:val="56"/>
        <w:ind w:firstLine="420"/>
      </w:pPr>
      <w:r>
        <w:rPr>
          <w:rFonts w:hint="eastAsia"/>
        </w:rPr>
        <w:t>GB/T 18411  机动车产品标牌</w:t>
      </w:r>
    </w:p>
    <w:p w14:paraId="58D79D53">
      <w:pPr>
        <w:pStyle w:val="56"/>
        <w:ind w:firstLine="420"/>
      </w:pPr>
      <w:r>
        <w:rPr>
          <w:rFonts w:hint="eastAsia"/>
        </w:rPr>
        <w:t>GB/T 37153  电动汽车低速提示音</w:t>
      </w:r>
    </w:p>
    <w:p w14:paraId="62BB5EE8">
      <w:pPr>
        <w:pStyle w:val="104"/>
        <w:spacing w:before="240" w:after="240"/>
      </w:pPr>
      <w:bookmarkStart w:id="43" w:name="_Toc221280239"/>
      <w:bookmarkStart w:id="44" w:name="_Toc97192966"/>
      <w:r>
        <w:rPr>
          <w:rFonts w:hint="eastAsia"/>
          <w:szCs w:val="21"/>
        </w:rPr>
        <w:t>术语和定义</w:t>
      </w:r>
      <w:bookmarkEnd w:id="43"/>
      <w:bookmarkEnd w:id="44"/>
    </w:p>
    <w:sdt>
      <w:sdtPr>
        <w:id w:val="-1909835108"/>
        <w:placeholder>
          <w:docPart w:val="EA1EC2355CF94DD582C905AD92C5FC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934CE63">
          <w:pPr>
            <w:pStyle w:val="56"/>
            <w:ind w:firstLine="420"/>
          </w:pPr>
          <w:bookmarkStart w:id="45" w:name="_Toc26986532"/>
          <w:bookmarkEnd w:id="45"/>
          <w:r>
            <w:t>下列术语和定义适用于本文件。</w:t>
          </w:r>
        </w:p>
      </w:sdtContent>
    </w:sdt>
    <w:p w14:paraId="1A32B87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低速功能型无人车  functional autonomous vehicle</w:t>
      </w:r>
    </w:p>
    <w:p w14:paraId="26DB3CD1">
      <w:pPr>
        <w:pStyle w:val="56"/>
        <w:ind w:firstLine="420"/>
      </w:pPr>
      <w:r>
        <w:rPr>
          <w:rFonts w:hint="eastAsia"/>
        </w:rPr>
        <w:t>采用自动驾驶技术，无驾驶员座位及相关操控装置，可在道路上自主、安全行驶和/或作业，用于物流、环卫、零售、安防、巡检等特定功能的纯电驱动无人车。</w:t>
      </w:r>
    </w:p>
    <w:p w14:paraId="28C3FA5C">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车辆身份识别  vehicle identification</w:t>
      </w:r>
    </w:p>
    <w:p w14:paraId="01687604">
      <w:pPr>
        <w:pStyle w:val="56"/>
        <w:ind w:firstLine="420"/>
      </w:pPr>
      <w:r>
        <w:rPr>
          <w:rFonts w:hint="eastAsia"/>
        </w:rPr>
        <w:t>用于唯一识别、区分和标示特定无人车物理实体及其运行状态的一系列标志、标识和信息系统的总称。</w:t>
      </w:r>
    </w:p>
    <w:p w14:paraId="2A283864">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声光交互  acousto-optic interaction</w:t>
      </w:r>
    </w:p>
    <w:p w14:paraId="64080B70">
      <w:pPr>
        <w:pStyle w:val="56"/>
        <w:ind w:firstLine="420"/>
      </w:pPr>
      <w:r>
        <w:rPr>
          <w:rFonts w:hint="eastAsia"/>
        </w:rPr>
        <w:t>无人车通过声音和光信号装置，向车外其他交通参与者传递其运行状态和行驶意图的过程。</w:t>
      </w:r>
    </w:p>
    <w:p w14:paraId="2F62923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车辆识别码  unique vehicle identification code，UVID</w:t>
      </w:r>
    </w:p>
    <w:p w14:paraId="73904BC7">
      <w:pPr>
        <w:pStyle w:val="56"/>
        <w:ind w:firstLine="420"/>
      </w:pPr>
      <w:r>
        <w:rPr>
          <w:rFonts w:hint="eastAsia"/>
        </w:rPr>
        <w:t>由制造商/运营方按规则生成并与无人车实体一一对应的唯一编码，用于替代或补充 VIN，实现无人车物理核验、平台溯源与应急处置。</w:t>
      </w:r>
    </w:p>
    <w:p w14:paraId="09DE7938">
      <w:pPr>
        <w:pStyle w:val="179"/>
      </w:pPr>
      <w:r>
        <w:rPr>
          <w:rFonts w:hint="eastAsia"/>
        </w:rPr>
        <w:t>考虑到功能型无人车尚未纳入公告目录，不具备法规意义上的无人车识别代号（VIN）。本文件采用“无人车唯一识别码（UVID）/制造商出厂编号”的方式满足监管核验、运营溯源与应急处置的可核验需求。</w:t>
      </w:r>
    </w:p>
    <w:p w14:paraId="27EB3715">
      <w:pPr>
        <w:pStyle w:val="104"/>
        <w:spacing w:before="240" w:after="240"/>
      </w:pPr>
      <w:bookmarkStart w:id="46" w:name="_Toc221280240"/>
      <w:r>
        <w:rPr>
          <w:rFonts w:hint="eastAsia"/>
        </w:rPr>
        <w:t>产品标志、标识</w:t>
      </w:r>
      <w:bookmarkEnd w:id="46"/>
    </w:p>
    <w:p w14:paraId="05ACE8DD">
      <w:pPr>
        <w:pStyle w:val="105"/>
        <w:spacing w:before="120" w:after="120"/>
      </w:pPr>
      <w:r>
        <w:rPr>
          <w:rFonts w:hint="eastAsia"/>
        </w:rPr>
        <w:t>一般要求</w:t>
      </w:r>
    </w:p>
    <w:p w14:paraId="556E1DA8">
      <w:pPr>
        <w:pStyle w:val="165"/>
      </w:pPr>
      <w:r>
        <w:rPr>
          <w:rFonts w:hint="eastAsia"/>
        </w:rPr>
        <w:t>产品上的所有标志、标识应清晰、耐久，在无人车设计使用寿命内不易磨损、褪色、脱落或被篡改。</w:t>
      </w:r>
    </w:p>
    <w:p w14:paraId="7C7498C9">
      <w:pPr>
        <w:pStyle w:val="165"/>
      </w:pPr>
      <w:r>
        <w:rPr>
          <w:rFonts w:hint="eastAsia"/>
        </w:rPr>
        <w:t>车外标识应考虑日常清洁、日晒雨淋、轻微擦碰等场景，宜采用耐候车贴、丝网印刷或喷涂等成熟工艺；宜采用抗UV材料及耐溶剂覆膜。</w:t>
      </w:r>
    </w:p>
    <w:p w14:paraId="2016404C">
      <w:pPr>
        <w:pStyle w:val="165"/>
      </w:pPr>
      <w:r>
        <w:rPr>
          <w:rFonts w:hint="eastAsia"/>
        </w:rPr>
        <w:t>关键识别信息（如UVID、产品标牌、应急电话）宜具备防篡改设计，例如：撕毁留痕标签、铆接式铭牌或带签名校验的二维码短链等。</w:t>
      </w:r>
    </w:p>
    <w:p w14:paraId="10AD5F08">
      <w:pPr>
        <w:pStyle w:val="165"/>
      </w:pPr>
      <w:r>
        <w:rPr>
          <w:rFonts w:hint="eastAsia"/>
        </w:rPr>
        <w:t>若无人车带有高压系统或可更换电池，无人车宜在显著位置设置高压警示标识与断电/救援提示信息，可采用贴纸形式。</w:t>
      </w:r>
    </w:p>
    <w:p w14:paraId="66236AF4">
      <w:pPr>
        <w:pStyle w:val="105"/>
        <w:spacing w:before="120" w:after="120"/>
      </w:pPr>
      <w:r>
        <w:rPr>
          <w:rFonts w:hint="eastAsia"/>
        </w:rPr>
        <w:t>无人车唯一识别码（UVID）/制造商出厂编号</w:t>
      </w:r>
    </w:p>
    <w:p w14:paraId="77CB038E">
      <w:pPr>
        <w:pStyle w:val="165"/>
      </w:pPr>
      <w:r>
        <w:rPr>
          <w:rFonts w:hint="eastAsia"/>
        </w:rPr>
        <w:t>低速功能型无人车应具有至少一种可核验的唯一识别编号。推荐采用UVID、制造商出厂编号的标识方式。</w:t>
      </w:r>
    </w:p>
    <w:p w14:paraId="42545486">
      <w:pPr>
        <w:pStyle w:val="165"/>
      </w:pPr>
      <w:r>
        <w:rPr>
          <w:rFonts w:hint="eastAsia"/>
        </w:rPr>
        <w:t>UVID应满足唯一性与可追溯性，同一制造商/运营主体在全生命周期内不得重复使用；无人车报废后建议保留至少10年不复用。</w:t>
      </w:r>
    </w:p>
    <w:p w14:paraId="383B6EEC">
      <w:pPr>
        <w:pStyle w:val="165"/>
      </w:pPr>
      <w:r>
        <w:rPr>
          <w:rFonts w:hint="eastAsia"/>
        </w:rPr>
        <w:t>UVID规则建议：</w:t>
      </w:r>
    </w:p>
    <w:p w14:paraId="5B1B3032">
      <w:pPr>
        <w:pStyle w:val="174"/>
      </w:pPr>
      <w:r>
        <w:rPr>
          <w:rFonts w:hint="eastAsia"/>
        </w:rPr>
        <w:t>采用12～20位数字/大写字母组合；</w:t>
      </w:r>
    </w:p>
    <w:p w14:paraId="3D14CD8C">
      <w:pPr>
        <w:pStyle w:val="174"/>
      </w:pPr>
      <w:r>
        <w:rPr>
          <w:rFonts w:hint="eastAsia"/>
        </w:rPr>
        <w:t>可包含制造商缩写（2位～4位）、年份（2位）、车型/平台码（2位～4位）、流水号（6位～10位）、校验位（1位，可选）；</w:t>
      </w:r>
    </w:p>
    <w:p w14:paraId="621E5677">
      <w:pPr>
        <w:pStyle w:val="174"/>
      </w:pPr>
      <w:r>
        <w:rPr>
          <w:rFonts w:hint="eastAsia"/>
        </w:rPr>
        <w:t>应避免纯随机且不可人工核验的长串编码；</w:t>
      </w:r>
    </w:p>
    <w:p w14:paraId="40E7EE91">
      <w:pPr>
        <w:pStyle w:val="174"/>
      </w:pPr>
      <w:r>
        <w:rPr>
          <w:rFonts w:hint="eastAsia"/>
        </w:rPr>
        <w:t>如地方管理要求指定编码格式，应以其为准。</w:t>
      </w:r>
    </w:p>
    <w:p w14:paraId="1CB81AA0">
      <w:pPr>
        <w:pStyle w:val="165"/>
      </w:pPr>
      <w:r>
        <w:rPr>
          <w:rFonts w:hint="eastAsia"/>
        </w:rPr>
        <w:t>物理标注要求：</w:t>
      </w:r>
    </w:p>
    <w:p w14:paraId="5DE23FD2">
      <w:pPr>
        <w:pStyle w:val="174"/>
        <w:numPr>
          <w:ilvl w:val="0"/>
          <w:numId w:val="32"/>
        </w:numPr>
      </w:pPr>
      <w:r>
        <w:rPr>
          <w:rFonts w:hint="eastAsia"/>
        </w:rPr>
        <w:t>UVID应采用耐久铭牌/标签的形式；</w:t>
      </w:r>
    </w:p>
    <w:p w14:paraId="4BB73102">
      <w:pPr>
        <w:pStyle w:val="174"/>
      </w:pPr>
      <w:r>
        <w:rPr>
          <w:rFonts w:hint="eastAsia"/>
        </w:rPr>
        <w:t>无人车应在车身不易被更换、且便于查看的位置设置至少一处UVID</w:t>
      </w:r>
      <w:bookmarkStart w:id="47" w:name="OLE_LINK1"/>
      <w:r>
        <w:rPr>
          <w:rFonts w:hint="eastAsia"/>
        </w:rPr>
        <w:t>（车辆识别码）</w:t>
      </w:r>
      <w:bookmarkEnd w:id="47"/>
      <w:r>
        <w:rPr>
          <w:rFonts w:hint="eastAsia"/>
        </w:rPr>
        <w:t>标识；建议标记在右侧或尾部靠近产品标牌区域；</w:t>
      </w:r>
    </w:p>
    <w:p w14:paraId="4DDFEBC6">
      <w:pPr>
        <w:pStyle w:val="174"/>
      </w:pPr>
      <w:r>
        <w:rPr>
          <w:rFonts w:hint="eastAsia"/>
        </w:rPr>
        <w:t>UVID及二维码应不易被遮挡；如存在遮挡风险，应在无人车使用说明中明确“标识保留区”。</w:t>
      </w:r>
    </w:p>
    <w:p w14:paraId="2264E0CD">
      <w:pPr>
        <w:pStyle w:val="165"/>
      </w:pPr>
      <w:r>
        <w:rPr>
          <w:rFonts w:hint="eastAsia"/>
        </w:rPr>
        <w:t>运营管理平台与车端控制器（至少一个ECU）应记录UVID（车辆识别码）/出厂编号，并提供可读接口以便现场核验（不要求新增专用读取设备，支持平台APP/通用诊断工具读取）。</w:t>
      </w:r>
    </w:p>
    <w:p w14:paraId="1310D218">
      <w:pPr>
        <w:pStyle w:val="165"/>
      </w:pPr>
      <w:r>
        <w:rPr>
          <w:rFonts w:hint="eastAsia"/>
        </w:rPr>
        <w:t>如无人车后续取得法规意义上的VIN，则应在产品标牌中标记VIN，不再使用UVID、制造商出厂编号。</w:t>
      </w:r>
    </w:p>
    <w:p w14:paraId="0758B059">
      <w:pPr>
        <w:pStyle w:val="105"/>
        <w:spacing w:before="120" w:after="120"/>
      </w:pPr>
      <w:r>
        <w:rPr>
          <w:rFonts w:hint="eastAsia"/>
        </w:rPr>
        <w:t>产品标牌</w:t>
      </w:r>
    </w:p>
    <w:p w14:paraId="707200B3">
      <w:pPr>
        <w:pStyle w:val="165"/>
      </w:pPr>
      <w:r>
        <w:rPr>
          <w:rFonts w:hint="eastAsia"/>
        </w:rPr>
        <w:t>低速功能型无人车应在车身右侧或尾部的醒目位置固定一块能永久保持的产品标牌，其内容和形式应符合GB/T 18411的规定。</w:t>
      </w:r>
    </w:p>
    <w:p w14:paraId="6091BFF9">
      <w:pPr>
        <w:pStyle w:val="165"/>
      </w:pPr>
      <w:r>
        <w:rPr>
          <w:rFonts w:hint="eastAsia"/>
        </w:rPr>
        <w:t>产品标牌上应至少标明制造厂名称、产品型号、无人车UVID或出厂编号、最大设计总质量（kg）、最大设计车速（km/h）、制造年月。</w:t>
      </w:r>
    </w:p>
    <w:p w14:paraId="527E917E">
      <w:pPr>
        <w:pStyle w:val="165"/>
      </w:pPr>
      <w:r>
        <w:rPr>
          <w:rFonts w:hint="eastAsia"/>
        </w:rPr>
        <w:t>产品标牌如采用标签形式，宜采用耐候、防水、防油污材料，并具备防伪/防篡改特性。</w:t>
      </w:r>
    </w:p>
    <w:p w14:paraId="5CA0670A">
      <w:pPr>
        <w:pStyle w:val="105"/>
        <w:spacing w:before="120" w:after="120"/>
      </w:pPr>
      <w:r>
        <w:rPr>
          <w:rFonts w:hint="eastAsia"/>
        </w:rPr>
        <w:t>外部标识</w:t>
      </w:r>
    </w:p>
    <w:p w14:paraId="109DC36D">
      <w:pPr>
        <w:pStyle w:val="165"/>
      </w:pPr>
      <w:r>
        <w:rPr>
          <w:rFonts w:hint="eastAsia"/>
        </w:rPr>
        <w:t>应在车身前部和尾部的醒目位置设置清晰的制造商品牌或商标标识。</w:t>
      </w:r>
    </w:p>
    <w:p w14:paraId="0F5EE971">
      <w:pPr>
        <w:pStyle w:val="165"/>
      </w:pPr>
      <w:r>
        <w:rPr>
          <w:rFonts w:hint="eastAsia"/>
        </w:rPr>
        <w:t>应在车身两侧及后部的醒目位置喷涂或粘贴“无人驾驶/自动驾驶无人车”中文字样；字高不应小于100 mm。</w:t>
      </w:r>
    </w:p>
    <w:p w14:paraId="472E5A69">
      <w:pPr>
        <w:pStyle w:val="165"/>
      </w:pPr>
      <w:r>
        <w:rPr>
          <w:rFonts w:hint="eastAsia"/>
        </w:rPr>
        <w:t>应在车身两侧或尾部易于观察的位置清晰标示24</w:t>
      </w:r>
      <w:r>
        <w:rPr>
          <w:rFonts w:hint="eastAsia"/>
          <w:w w:val="50"/>
        </w:rPr>
        <w:t xml:space="preserve"> </w:t>
      </w:r>
      <w:r>
        <w:rPr>
          <w:rFonts w:hint="eastAsia"/>
        </w:rPr>
        <w:t>h应急处置联系电话；字高不应小于50</w:t>
      </w:r>
      <w:r>
        <w:rPr>
          <w:rFonts w:hint="eastAsia"/>
          <w:w w:val="50"/>
        </w:rPr>
        <w:t xml:space="preserve"> </w:t>
      </w:r>
      <w:r>
        <w:rPr>
          <w:rFonts w:hint="eastAsia"/>
        </w:rPr>
        <w:t>mm。</w:t>
      </w:r>
    </w:p>
    <w:p w14:paraId="584F3720">
      <w:pPr>
        <w:pStyle w:val="165"/>
      </w:pPr>
      <w:r>
        <w:rPr>
          <w:rFonts w:hint="eastAsia"/>
        </w:rPr>
        <w:t>宜在车身两侧或尾部设置二维码，用于快速获取“车型信息、运营单位、应急联系方式、无人车状态说明（示例）”等公开核验信息。二维码应具备脱敏与访问控制机制，不应暴露敏感数据。</w:t>
      </w:r>
    </w:p>
    <w:p w14:paraId="72029D50">
      <w:pPr>
        <w:pStyle w:val="105"/>
        <w:spacing w:before="120" w:after="120"/>
      </w:pPr>
      <w:r>
        <w:rPr>
          <w:rFonts w:hint="eastAsia"/>
        </w:rPr>
        <w:t>车身反光标识</w:t>
      </w:r>
    </w:p>
    <w:p w14:paraId="695A0C55">
      <w:pPr>
        <w:pStyle w:val="165"/>
      </w:pPr>
      <w:r>
        <w:rPr>
          <w:rFonts w:hint="eastAsia"/>
        </w:rPr>
        <w:t>低速功能型无人车应按GB 7258的要求，在车身侧面和后部设置车身反光标识。</w:t>
      </w:r>
    </w:p>
    <w:p w14:paraId="3E9805E6">
      <w:pPr>
        <w:pStyle w:val="165"/>
      </w:pPr>
      <w:r>
        <w:rPr>
          <w:rFonts w:hint="eastAsia"/>
        </w:rPr>
        <w:t>后部车身反光标识应能清晰体现无人车后部的宽度和轮廓。</w:t>
      </w:r>
    </w:p>
    <w:p w14:paraId="69272D68">
      <w:pPr>
        <w:pStyle w:val="165"/>
      </w:pPr>
      <w:r>
        <w:rPr>
          <w:rFonts w:hint="eastAsia"/>
        </w:rPr>
        <w:t>车身反光标识的性能应符合GB 11564的规定。</w:t>
      </w:r>
    </w:p>
    <w:p w14:paraId="1F05DB5B">
      <w:pPr>
        <w:pStyle w:val="165"/>
      </w:pPr>
      <w:r>
        <w:rPr>
          <w:rFonts w:hint="eastAsia"/>
        </w:rPr>
        <w:t>反光标识的布置应避免被货箱门、装卸机构、广告贴覆盖；如存在遮挡风险，宜设置“反光标识保留区”并在使用说明书中提示。</w:t>
      </w:r>
    </w:p>
    <w:p w14:paraId="3EBCED1A">
      <w:pPr>
        <w:pStyle w:val="104"/>
        <w:spacing w:before="240" w:after="240"/>
      </w:pPr>
      <w:bookmarkStart w:id="48" w:name="_Toc221280241"/>
      <w:r>
        <w:rPr>
          <w:rFonts w:hint="eastAsia"/>
        </w:rPr>
        <w:t>声光交互</w:t>
      </w:r>
      <w:bookmarkEnd w:id="48"/>
    </w:p>
    <w:p w14:paraId="70E0DD60">
      <w:pPr>
        <w:pStyle w:val="105"/>
        <w:spacing w:before="120" w:after="120"/>
      </w:pPr>
      <w:r>
        <w:rPr>
          <w:rFonts w:hint="eastAsia"/>
        </w:rPr>
        <w:t>一般要求</w:t>
      </w:r>
    </w:p>
    <w:p w14:paraId="7D99B165">
      <w:pPr>
        <w:pStyle w:val="165"/>
      </w:pPr>
      <w:r>
        <w:rPr>
          <w:rFonts w:hint="eastAsia"/>
        </w:rPr>
        <w:t>声光交互系统应能清晰、明确、无歧义地向外部交通参与者传递无人车的关键运行状态和意图，不应引起误解或混淆。</w:t>
      </w:r>
    </w:p>
    <w:p w14:paraId="0C3763E9">
      <w:pPr>
        <w:pStyle w:val="165"/>
      </w:pPr>
      <w:r>
        <w:rPr>
          <w:rFonts w:hint="eastAsia"/>
        </w:rPr>
        <w:t>声光交互不应模拟警车、消防车、救护车等特种无人车的警示方式；除危险警告灯等法规允许情形外，非必要不应使用强烈闪烁或高分贝持续鸣响。</w:t>
      </w:r>
    </w:p>
    <w:p w14:paraId="44008AA1">
      <w:pPr>
        <w:pStyle w:val="165"/>
      </w:pPr>
      <w:r>
        <w:rPr>
          <w:rFonts w:hint="eastAsia"/>
        </w:rPr>
        <w:t>声光交互系统的状态变化应在无人车自动化系统合理延迟内完成指示；关键安全相关提示（如最小风险停车、故障）应优先输出。</w:t>
      </w:r>
    </w:p>
    <w:p w14:paraId="63D32A0A">
      <w:pPr>
        <w:pStyle w:val="165"/>
      </w:pPr>
      <w:r>
        <w:rPr>
          <w:rFonts w:hint="eastAsia"/>
        </w:rPr>
        <w:t>在声光交互装置失效或不可用时，无人车应至少保持GB 7258要求的外部灯光信号与危险警告功能可用。</w:t>
      </w:r>
    </w:p>
    <w:p w14:paraId="37009C86">
      <w:pPr>
        <w:pStyle w:val="105"/>
        <w:spacing w:before="120" w:after="120"/>
      </w:pPr>
      <w:r>
        <w:rPr>
          <w:rFonts w:hint="eastAsia"/>
        </w:rPr>
        <w:t>灯光交互</w:t>
      </w:r>
    </w:p>
    <w:p w14:paraId="2D8180D2">
      <w:pPr>
        <w:pStyle w:val="165"/>
      </w:pPr>
      <w:r>
        <w:rPr>
          <w:rFonts w:hint="eastAsia"/>
        </w:rPr>
        <w:t>无人车应按照GB 4785的规定，配备并正确安装前照灯、前后位灯、转向信号灯、制动灯、危险警告灯等常规照明和光信号装置。</w:t>
      </w:r>
    </w:p>
    <w:p w14:paraId="5C37BE58">
      <w:pPr>
        <w:pStyle w:val="165"/>
      </w:pPr>
      <w:r>
        <w:rPr>
          <w:rFonts w:hint="eastAsia"/>
        </w:rPr>
        <w:t>宜设置用于表明无人车处于自动驾驶模式的状态指示灯；其颜色宜与常规车灯区分，白天/夜间均可识别且不产生眩光，宜具备亮度自适应。</w:t>
      </w:r>
    </w:p>
    <w:p w14:paraId="618E2FCD">
      <w:pPr>
        <w:pStyle w:val="165"/>
      </w:pPr>
      <w:r>
        <w:rPr>
          <w:rFonts w:hint="eastAsia"/>
        </w:rPr>
        <w:t>如配置对外显示装置（显示屏/提示灯带等）用于安全提示或交互，显示内容应简洁明确，不应滚动长文或播放视频；夜间不应过亮，且不应遮挡车灯、号牌及反光标识。</w:t>
      </w:r>
    </w:p>
    <w:p w14:paraId="26CCB2A7">
      <w:pPr>
        <w:pStyle w:val="165"/>
      </w:pPr>
      <w:r>
        <w:rPr>
          <w:rFonts w:hint="eastAsia"/>
        </w:rPr>
        <w:t>未配置对外显示装置的车型，可通过“常规灯光（含转向/制动/危险警告）＋低速提示音（必要时配语音）”实现等效对外意图表达。</w:t>
      </w:r>
    </w:p>
    <w:p w14:paraId="15EE68B8">
      <w:pPr>
        <w:pStyle w:val="105"/>
        <w:spacing w:before="120" w:after="120"/>
      </w:pPr>
      <w:r>
        <w:rPr>
          <w:rFonts w:hint="eastAsia"/>
        </w:rPr>
        <w:t>声音交互</w:t>
      </w:r>
    </w:p>
    <w:p w14:paraId="76340939">
      <w:pPr>
        <w:pStyle w:val="65"/>
        <w:spacing w:before="120" w:after="120"/>
      </w:pPr>
      <w:r>
        <w:rPr>
          <w:rFonts w:hint="eastAsia"/>
        </w:rPr>
        <w:t>低速提示音</w:t>
      </w:r>
    </w:p>
    <w:p w14:paraId="4552BA41">
      <w:pPr>
        <w:pStyle w:val="164"/>
      </w:pPr>
      <w:r>
        <w:rPr>
          <w:rFonts w:hint="eastAsia"/>
        </w:rPr>
        <w:t>在无人车起步且车速低于20</w:t>
      </w:r>
      <w:r>
        <w:rPr>
          <w:rFonts w:hint="eastAsia"/>
          <w:w w:val="50"/>
        </w:rPr>
        <w:t xml:space="preserve"> </w:t>
      </w:r>
      <w:r>
        <w:rPr>
          <w:rFonts w:hint="eastAsia"/>
        </w:rPr>
        <w:t>km/h时，应能自动向车外人员发出持续、可识别的提示性声响。</w:t>
      </w:r>
    </w:p>
    <w:p w14:paraId="11C034D8">
      <w:pPr>
        <w:pStyle w:val="164"/>
      </w:pPr>
      <w:r>
        <w:rPr>
          <w:rFonts w:hint="eastAsia"/>
        </w:rPr>
        <w:t>提示音声响的声级限值、频率和声音类型应符合GB/T 37153的规定。</w:t>
      </w:r>
    </w:p>
    <w:p w14:paraId="15B80528">
      <w:pPr>
        <w:pStyle w:val="164"/>
      </w:pPr>
      <w:r>
        <w:rPr>
          <w:rFonts w:hint="eastAsia"/>
        </w:rPr>
        <w:t>提示音不应被人为长期关闭（允许在维修/试验模式下临时关闭，但应具备权限控制与自动恢复机制）。</w:t>
      </w:r>
    </w:p>
    <w:p w14:paraId="4FAA9C55">
      <w:pPr>
        <w:pStyle w:val="65"/>
        <w:spacing w:before="120" w:after="120"/>
      </w:pPr>
      <w:r>
        <w:rPr>
          <w:rFonts w:hint="eastAsia"/>
        </w:rPr>
        <w:t>语音提示</w:t>
      </w:r>
    </w:p>
    <w:p w14:paraId="5F3C49AF">
      <w:pPr>
        <w:pStyle w:val="56"/>
        <w:ind w:firstLine="420"/>
      </w:pPr>
      <w:r>
        <w:rPr>
          <w:rFonts w:hint="eastAsia"/>
        </w:rPr>
        <w:t>无人车宜具备短语音播报功能，用于起步、倒车、临时停靠、故障靠边停车等关键场景的补充提示；语音内容应简短明确，并宜具备限次播报与夜间降噪策略。</w:t>
      </w:r>
    </w:p>
    <w:p w14:paraId="26E3B27D">
      <w:pPr>
        <w:pStyle w:val="104"/>
        <w:spacing w:before="240" w:after="240"/>
      </w:pPr>
      <w:bookmarkStart w:id="49" w:name="_Toc221280242"/>
      <w:r>
        <w:rPr>
          <w:rFonts w:hint="eastAsia"/>
        </w:rPr>
        <w:t>试验方法</w:t>
      </w:r>
      <w:bookmarkEnd w:id="49"/>
    </w:p>
    <w:p w14:paraId="08433F2E">
      <w:pPr>
        <w:pStyle w:val="105"/>
        <w:spacing w:before="120" w:after="120"/>
      </w:pPr>
      <w:r>
        <w:rPr>
          <w:rFonts w:hint="eastAsia"/>
        </w:rPr>
        <w:t>身份识别检查</w:t>
      </w:r>
    </w:p>
    <w:p w14:paraId="16DB6C0E">
      <w:pPr>
        <w:pStyle w:val="65"/>
        <w:spacing w:before="120" w:after="120"/>
      </w:pPr>
      <w:r>
        <w:rPr>
          <w:rFonts w:hint="eastAsia"/>
        </w:rPr>
        <w:t>通过目视检查与测量工具（卷尺/卡尺/标尺）</w:t>
      </w:r>
    </w:p>
    <w:p w14:paraId="7ACD0C3B">
      <w:pPr>
        <w:pStyle w:val="56"/>
        <w:ind w:firstLine="420"/>
      </w:pPr>
      <w:r>
        <w:rPr>
          <w:rFonts w:hint="eastAsia"/>
        </w:rPr>
        <w:t>通过目视检查与测量工具（卷尺/卡尺/标尺）核对UVID/产品标牌/外部标识和反光标识的内容、位置、尺寸、清晰度是否符合第4章要求。</w:t>
      </w:r>
    </w:p>
    <w:p w14:paraId="275B27A6">
      <w:pPr>
        <w:pStyle w:val="65"/>
        <w:spacing w:before="120" w:after="120"/>
      </w:pPr>
      <w:r>
        <w:rPr>
          <w:rFonts w:hint="eastAsia"/>
        </w:rPr>
        <w:t>UVID一致性检查</w:t>
      </w:r>
    </w:p>
    <w:p w14:paraId="6F0CDAA7">
      <w:pPr>
        <w:pStyle w:val="56"/>
        <w:ind w:firstLine="420"/>
      </w:pPr>
      <w:r>
        <w:rPr>
          <w:rFonts w:hint="eastAsia"/>
        </w:rPr>
        <w:t>核对车身UVID、产品标牌UVID、平台无人车档案（或车端显示/诊断读取）是否一致。</w:t>
      </w:r>
    </w:p>
    <w:p w14:paraId="5B2D2038">
      <w:pPr>
        <w:pStyle w:val="65"/>
        <w:spacing w:before="120" w:after="120"/>
      </w:pPr>
      <w:r>
        <w:rPr>
          <w:rFonts w:hint="eastAsia"/>
        </w:rPr>
        <w:t>防篡改与耐久性（推荐、低成本现场法）</w:t>
      </w:r>
    </w:p>
    <w:p w14:paraId="6D39DF61">
      <w:pPr>
        <w:pStyle w:val="56"/>
        <w:ind w:firstLine="420"/>
      </w:pPr>
      <w:r>
        <w:rPr>
          <w:rFonts w:hint="eastAsia"/>
        </w:rPr>
        <w:t>耐水喷淋5</w:t>
      </w:r>
      <w:r>
        <w:rPr>
          <w:rFonts w:hint="eastAsia"/>
          <w:w w:val="50"/>
        </w:rPr>
        <w:t xml:space="preserve"> </w:t>
      </w:r>
      <w:r>
        <w:rPr>
          <w:rFonts w:hint="eastAsia"/>
        </w:rPr>
        <w:t>min，湿布往返擦拭50次，观察是否起翘、脱落、渗色、模糊。</w:t>
      </w:r>
    </w:p>
    <w:p w14:paraId="603B80AD">
      <w:pPr>
        <w:pStyle w:val="105"/>
        <w:spacing w:before="120" w:after="120"/>
      </w:pPr>
      <w:r>
        <w:rPr>
          <w:rFonts w:hint="eastAsia"/>
        </w:rPr>
        <w:t>声光交互功能测试</w:t>
      </w:r>
    </w:p>
    <w:p w14:paraId="65C4512D">
      <w:pPr>
        <w:pStyle w:val="65"/>
        <w:spacing w:before="120" w:after="120"/>
      </w:pPr>
      <w:r>
        <w:rPr>
          <w:rFonts w:hint="eastAsia"/>
        </w:rPr>
        <w:t>灯光交互测试</w:t>
      </w:r>
    </w:p>
    <w:p w14:paraId="376B0D81">
      <w:pPr>
        <w:pStyle w:val="56"/>
        <w:ind w:firstLine="420"/>
      </w:pPr>
      <w:r>
        <w:rPr>
          <w:rFonts w:hint="eastAsia"/>
        </w:rPr>
        <w:t>在不同环境光条件（白天/黄昏/夜间）下启动无人车并切换状态，检查常规灯光与自动驾驶状态指示灯（如配置）的功能、可见性是否满足第5章要求。</w:t>
      </w:r>
    </w:p>
    <w:p w14:paraId="20F1E5C2">
      <w:pPr>
        <w:pStyle w:val="65"/>
        <w:spacing w:before="120" w:after="120"/>
      </w:pPr>
      <w:r>
        <w:rPr>
          <w:rFonts w:hint="eastAsia"/>
        </w:rPr>
        <w:t>对外显示装置</w:t>
      </w:r>
    </w:p>
    <w:p w14:paraId="7B07F96C">
      <w:pPr>
        <w:pStyle w:val="56"/>
        <w:ind w:firstLine="420"/>
      </w:pPr>
      <w:r>
        <w:rPr>
          <w:rFonts w:hint="eastAsia"/>
        </w:rPr>
        <w:t>在10</w:t>
      </w:r>
      <w:r>
        <w:rPr>
          <w:rFonts w:hint="eastAsia"/>
          <w:w w:val="50"/>
        </w:rPr>
        <w:t xml:space="preserve"> </w:t>
      </w:r>
      <w:r>
        <w:rPr>
          <w:rFonts w:hint="eastAsia"/>
        </w:rPr>
        <w:t>m、20</w:t>
      </w:r>
      <w:r>
        <w:rPr>
          <w:rFonts w:hint="eastAsia"/>
          <w:w w:val="50"/>
        </w:rPr>
        <w:t xml:space="preserve"> </w:t>
      </w:r>
      <w:r>
        <w:rPr>
          <w:rFonts w:hint="eastAsia"/>
        </w:rPr>
        <w:t>m距离观察其显示内容是否清晰可读；检查亮度自适应是否有效、是否存在频闪/黑屏。</w:t>
      </w:r>
    </w:p>
    <w:p w14:paraId="7BF89C0B">
      <w:pPr>
        <w:pStyle w:val="65"/>
        <w:spacing w:before="120" w:after="120"/>
      </w:pPr>
      <w:r>
        <w:rPr>
          <w:rFonts w:hint="eastAsia"/>
        </w:rPr>
        <w:t>声音交互测试</w:t>
      </w:r>
    </w:p>
    <w:p w14:paraId="0B873CEC">
      <w:pPr>
        <w:pStyle w:val="56"/>
        <w:ind w:firstLine="420"/>
      </w:pPr>
      <w:r>
        <w:rPr>
          <w:rFonts w:hint="eastAsia"/>
        </w:rPr>
        <w:t>在无人车处于静止、低速前进（＜20</w:t>
      </w:r>
      <w:r>
        <w:rPr>
          <w:rFonts w:hint="eastAsia"/>
          <w:w w:val="50"/>
        </w:rPr>
        <w:t xml:space="preserve"> </w:t>
      </w:r>
      <w:r>
        <w:rPr>
          <w:rFonts w:hint="eastAsia"/>
        </w:rPr>
        <w:t>km/h）、倒车等状态下，检查低速提示音与语音提示（如配置）是否按触发条件输出。</w:t>
      </w:r>
    </w:p>
    <w:p w14:paraId="5E38E500">
      <w:pPr>
        <w:pStyle w:val="105"/>
        <w:spacing w:before="120" w:after="120"/>
      </w:pPr>
      <w:r>
        <w:rPr>
          <w:rFonts w:hint="eastAsia"/>
        </w:rPr>
        <w:t>失效与降级检查</w:t>
      </w:r>
    </w:p>
    <w:p w14:paraId="47B624D7">
      <w:pPr>
        <w:pStyle w:val="165"/>
      </w:pPr>
      <w:r>
        <w:rPr>
          <w:rFonts w:hint="eastAsia"/>
        </w:rPr>
        <w:t>模拟对外显示装置（如配置）失效或断电，检查无人车是否仍能通过常规灯光/危险警告灯与低速提示音向外界提供基本提示。</w:t>
      </w:r>
    </w:p>
    <w:p w14:paraId="5AD133FC">
      <w:pPr>
        <w:pStyle w:val="165"/>
      </w:pPr>
      <w:r>
        <w:rPr>
          <w:rFonts w:hint="eastAsia"/>
        </w:rPr>
        <w:t>模拟自动驾驶系统退出/故障进入最小风险停车，检查危险警告灯是否按策略开启、语音提示（如配置）是否播报停车/故障信息。</w:t>
      </w:r>
    </w:p>
    <w:bookmarkEnd w:id="21"/>
    <w:p w14:paraId="26C42690">
      <w:pPr>
        <w:pStyle w:val="56"/>
        <w:ind w:firstLine="0" w:firstLineChars="0"/>
        <w:jc w:val="center"/>
      </w:pPr>
      <w:bookmarkStart w:id="50" w:name="BookMark8"/>
      <w:r>
        <w:drawing>
          <wp:inline distT="0" distB="0" distL="0" distR="0">
            <wp:extent cx="1485900" cy="317500"/>
            <wp:effectExtent l="0" t="0" r="0" b="6350"/>
            <wp:docPr id="1058024581" name="图片 1"/>
            <wp:cNvGraphicFramePr/>
            <a:graphic xmlns:a="http://schemas.openxmlformats.org/drawingml/2006/main">
              <a:graphicData uri="http://schemas.openxmlformats.org/drawingml/2006/picture">
                <pic:pic xmlns:pic="http://schemas.openxmlformats.org/drawingml/2006/picture">
                  <pic:nvPicPr>
                    <pic:cNvPr id="1058024581"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0"/>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3F45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B18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F8AA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BD33">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369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AB643">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AC269">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D69F">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AC2E2">
    <w:pPr>
      <w:pStyle w:val="51"/>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FB30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585C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CEC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A024">
    <w:pPr>
      <w:pStyle w:val="61"/>
      <w:rPr>
        <w:rFonts w:hint="eastAsia"/>
      </w:rPr>
    </w:pPr>
    <w:r>
      <w:fldChar w:fldCharType="begin"/>
    </w:r>
    <w:r>
      <w:instrText xml:space="preserve"> STYLEREF  标准文件_文件编号  \* MERGEFORMAT </w:instrText>
    </w:r>
    <w:r>
      <w:fldChar w:fldCharType="separate"/>
    </w:r>
    <w:r>
      <w:t>T/ISC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BE02">
    <w:pPr>
      <w:pStyle w:val="62"/>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T/ISC 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C866">
    <w:pPr>
      <w:pStyle w:val="61"/>
      <w:rPr>
        <w:rFonts w:hint="eastAsia"/>
      </w:rPr>
    </w:pPr>
    <w:r>
      <w:fldChar w:fldCharType="begin"/>
    </w:r>
    <w:r>
      <w:instrText xml:space="preserve"> STYLEREF  标准文件_文件编号  \* MERGEFORMAT </w:instrText>
    </w:r>
    <w:r>
      <w:fldChar w:fldCharType="separate"/>
    </w:r>
    <w:r>
      <w:t>T/ISC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E87EF">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T/ISC 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31877">
    <w:pPr>
      <w:pStyle w:val="61"/>
      <w:rPr>
        <w:rFonts w:hint="eastAsia"/>
      </w:rPr>
    </w:pPr>
    <w:r>
      <w:fldChar w:fldCharType="begin"/>
    </w:r>
    <w:r>
      <w:instrText xml:space="preserve"> STYLEREF  标准文件_文件编号  \* MERGEFORMAT </w:instrText>
    </w:r>
    <w:r>
      <w:fldChar w:fldCharType="separate"/>
    </w:r>
    <w:r>
      <w:t>T/ISC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5C13">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T/ISC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D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5AFE"/>
    <w:rsid w:val="00086AA1"/>
    <w:rsid w:val="00087A77"/>
    <w:rsid w:val="00090CA6"/>
    <w:rsid w:val="000921AF"/>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694A"/>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2DB7"/>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E7A"/>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2C"/>
    <w:rsid w:val="002359CB"/>
    <w:rsid w:val="00243540"/>
    <w:rsid w:val="0024497B"/>
    <w:rsid w:val="0024515B"/>
    <w:rsid w:val="00246021"/>
    <w:rsid w:val="0024666E"/>
    <w:rsid w:val="00247DE2"/>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621"/>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4365"/>
    <w:rsid w:val="00336C64"/>
    <w:rsid w:val="00337162"/>
    <w:rsid w:val="0034194F"/>
    <w:rsid w:val="00344605"/>
    <w:rsid w:val="00346DC2"/>
    <w:rsid w:val="003474AA"/>
    <w:rsid w:val="00350667"/>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4E9"/>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2B3"/>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4CA6"/>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6DF0"/>
    <w:rsid w:val="00607D29"/>
    <w:rsid w:val="00612952"/>
    <w:rsid w:val="00614CC1"/>
    <w:rsid w:val="00615A9D"/>
    <w:rsid w:val="00617387"/>
    <w:rsid w:val="006205D6"/>
    <w:rsid w:val="0062239A"/>
    <w:rsid w:val="006252D8"/>
    <w:rsid w:val="006259BC"/>
    <w:rsid w:val="0062636B"/>
    <w:rsid w:val="006270D6"/>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572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7E85"/>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5D7"/>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456"/>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4B"/>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3B28"/>
    <w:rsid w:val="009908A3"/>
    <w:rsid w:val="009911AF"/>
    <w:rsid w:val="00991875"/>
    <w:rsid w:val="00991F92"/>
    <w:rsid w:val="00992985"/>
    <w:rsid w:val="00993889"/>
    <w:rsid w:val="0099551B"/>
    <w:rsid w:val="0099645E"/>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910"/>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13F7"/>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393A"/>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4A19"/>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3F06"/>
    <w:rsid w:val="00D06AB1"/>
    <w:rsid w:val="00D06FC1"/>
    <w:rsid w:val="00D072ED"/>
    <w:rsid w:val="00D07A16"/>
    <w:rsid w:val="00D1067E"/>
    <w:rsid w:val="00D10F50"/>
    <w:rsid w:val="00D11272"/>
    <w:rsid w:val="00D126F5"/>
    <w:rsid w:val="00D1489E"/>
    <w:rsid w:val="00D20737"/>
    <w:rsid w:val="00D21E81"/>
    <w:rsid w:val="00D223BE"/>
    <w:rsid w:val="00D223DE"/>
    <w:rsid w:val="00D25E37"/>
    <w:rsid w:val="00D25F49"/>
    <w:rsid w:val="00D2661A"/>
    <w:rsid w:val="00D27582"/>
    <w:rsid w:val="00D27EC4"/>
    <w:rsid w:val="00D32719"/>
    <w:rsid w:val="00D33041"/>
    <w:rsid w:val="00D33333"/>
    <w:rsid w:val="00D352A2"/>
    <w:rsid w:val="00D4162B"/>
    <w:rsid w:val="00D4514F"/>
    <w:rsid w:val="00D451E2"/>
    <w:rsid w:val="00D45E89"/>
    <w:rsid w:val="00D45E8D"/>
    <w:rsid w:val="00D466AE"/>
    <w:rsid w:val="00D4734F"/>
    <w:rsid w:val="00D51BF3"/>
    <w:rsid w:val="00D53637"/>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6D6"/>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2D92"/>
    <w:rsid w:val="00F06D37"/>
    <w:rsid w:val="00F07B9D"/>
    <w:rsid w:val="00F11586"/>
    <w:rsid w:val="00F1183B"/>
    <w:rsid w:val="00F11C9F"/>
    <w:rsid w:val="00F12263"/>
    <w:rsid w:val="00F1409D"/>
    <w:rsid w:val="00F14214"/>
    <w:rsid w:val="00F157A9"/>
    <w:rsid w:val="00F16F00"/>
    <w:rsid w:val="00F25BB6"/>
    <w:rsid w:val="00F26B7E"/>
    <w:rsid w:val="00F27A3B"/>
    <w:rsid w:val="00F31AD8"/>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221B"/>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9053884"/>
    <w:rsid w:val="66253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82662FF4EC94C55B4FF45BB53D73AA5"/>
        <w:style w:val=""/>
        <w:category>
          <w:name w:val="常规"/>
          <w:gallery w:val="placeholder"/>
        </w:category>
        <w:types>
          <w:type w:val="bbPlcHdr"/>
        </w:types>
        <w:behaviors>
          <w:behavior w:val="content"/>
        </w:behaviors>
        <w:description w:val=""/>
        <w:guid w:val="{7BBD2F1C-7C8D-4BC9-8928-7AFA3403FEA3}"/>
      </w:docPartPr>
      <w:docPartBody>
        <w:p w14:paraId="2156004C">
          <w:pPr>
            <w:pStyle w:val="5"/>
            <w:rPr>
              <w:rFonts w:hint="eastAsia"/>
            </w:rPr>
          </w:pPr>
          <w:r>
            <w:rPr>
              <w:rStyle w:val="4"/>
              <w:rFonts w:hint="eastAsia"/>
            </w:rPr>
            <w:t>单击或点击此处输入文字。</w:t>
          </w:r>
        </w:p>
      </w:docPartBody>
    </w:docPart>
    <w:docPart>
      <w:docPartPr>
        <w:name w:val="ED57DDB4E7704953B19660F6988AE71A"/>
        <w:style w:val=""/>
        <w:category>
          <w:name w:val="常规"/>
          <w:gallery w:val="placeholder"/>
        </w:category>
        <w:types>
          <w:type w:val="bbPlcHdr"/>
        </w:types>
        <w:behaviors>
          <w:behavior w:val="content"/>
        </w:behaviors>
        <w:description w:val=""/>
        <w:guid w:val="{D6C11738-E038-4101-9AAC-37FABFE13D60}"/>
      </w:docPartPr>
      <w:docPartBody>
        <w:p w14:paraId="1FE43606">
          <w:pPr>
            <w:pStyle w:val="6"/>
            <w:rPr>
              <w:rFonts w:hint="eastAsia"/>
            </w:rPr>
          </w:pPr>
          <w:r>
            <w:rPr>
              <w:rStyle w:val="4"/>
              <w:rFonts w:hint="eastAsia"/>
            </w:rPr>
            <w:t>选择一项。</w:t>
          </w:r>
        </w:p>
      </w:docPartBody>
    </w:docPart>
    <w:docPart>
      <w:docPartPr>
        <w:name w:val="EA1EC2355CF94DD582C905AD92C5FC89"/>
        <w:style w:val=""/>
        <w:category>
          <w:name w:val="常规"/>
          <w:gallery w:val="placeholder"/>
        </w:category>
        <w:types>
          <w:type w:val="bbPlcHdr"/>
        </w:types>
        <w:behaviors>
          <w:behavior w:val="content"/>
        </w:behaviors>
        <w:description w:val=""/>
        <w:guid w:val="{B1177F7F-52CD-4DD2-B66C-B9AF3F57D29E}"/>
      </w:docPartPr>
      <w:docPartBody>
        <w:p w14:paraId="2C124710">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76"/>
    <w:rsid w:val="0010694A"/>
    <w:rsid w:val="00186E7A"/>
    <w:rsid w:val="00195D15"/>
    <w:rsid w:val="002A5B61"/>
    <w:rsid w:val="003E64E9"/>
    <w:rsid w:val="00440EF1"/>
    <w:rsid w:val="005D4CA6"/>
    <w:rsid w:val="0062239A"/>
    <w:rsid w:val="006A5729"/>
    <w:rsid w:val="006D06B1"/>
    <w:rsid w:val="007072F0"/>
    <w:rsid w:val="0080707D"/>
    <w:rsid w:val="009407B6"/>
    <w:rsid w:val="00AC664F"/>
    <w:rsid w:val="00AE5176"/>
    <w:rsid w:val="00CA4A19"/>
    <w:rsid w:val="00D03F06"/>
    <w:rsid w:val="00D223BE"/>
    <w:rsid w:val="00E74CC7"/>
    <w:rsid w:val="00EA4701"/>
    <w:rsid w:val="00EB4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82662FF4EC94C55B4FF45BB53D73AA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D57DDB4E7704953B19660F6988AE71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EA1EC2355CF94DD582C905AD92C5FC8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3512</Words>
  <Characters>3906</Characters>
  <Lines>118</Lines>
  <Paragraphs>137</Paragraphs>
  <TotalTime>0</TotalTime>
  <ScaleCrop>false</ScaleCrop>
  <LinksUpToDate>false</LinksUpToDate>
  <CharactersWithSpaces>4003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2026-02-26T01:56:00Z</dcterms:created>
  <dc:creator>张亚栋</dc:creator>
  <dc:description>&lt;config cover="true" show_menu="true" version="1.0.0" doctype="SDKXY"&gt;_x000d_
&lt;/config&gt;</dc:description>
  <cp:lastModifiedBy>WPS_1527732945</cp:lastModifiedBy>
  <cp:lastPrinted>2021-02-02T08:22:00Z</cp:lastPrinted>
  <dcterms:modified xsi:type="dcterms:W3CDTF">2026-03-02T01:57:55Z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eyJoZGlkIjoiMTk2MGRmNTI5MzAwOGFhNjQ1OTUyYzJjYWU4MDg5YjIiLCJ1c2VySWQiOiIzNzUwNDY1MDMifQ==</vt:lpwstr>
  </property>
  <property fmtid="{D5CDD505-2E9C-101B-9397-08002B2CF9AE}" pid="16" name="KSOProductBuildVer">
    <vt:lpwstr>2052-12.1.0.24657</vt:lpwstr>
  </property>
  <property fmtid="{D5CDD505-2E9C-101B-9397-08002B2CF9AE}" pid="17" name="ICV">
    <vt:lpwstr>B4B5AF562DAC4489B84FACA927366FC4_12</vt:lpwstr>
  </property>
</Properties>
</file>