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9C9F9">
      <w:pPr>
        <w:spacing w:before="156" w:beforeLines="50" w:after="156" w:afterLines="50" w:line="240" w:lineRule="auto"/>
        <w:jc w:val="center"/>
        <w:rPr>
          <w:rFonts w:ascii="方正小标宋简体" w:hAnsi="方正小标宋简体" w:eastAsia="方正小标宋简体" w:cs="方正小标宋简体"/>
          <w:sz w:val="48"/>
          <w:szCs w:val="48"/>
        </w:rPr>
      </w:pPr>
    </w:p>
    <w:p w14:paraId="5AC28FDD">
      <w:pPr>
        <w:spacing w:before="156" w:beforeLines="50" w:after="156" w:afterLines="50" w:line="240" w:lineRule="auto"/>
        <w:jc w:val="center"/>
        <w:rPr>
          <w:rFonts w:ascii="方正小标宋简体" w:hAnsi="方正小标宋简体" w:eastAsia="方正小标宋简体" w:cs="方正小标宋简体"/>
          <w:sz w:val="48"/>
          <w:szCs w:val="48"/>
        </w:rPr>
      </w:pPr>
    </w:p>
    <w:p w14:paraId="571B5B09">
      <w:pPr>
        <w:spacing w:before="156" w:beforeLines="50" w:after="156" w:afterLines="50" w:line="240" w:lineRule="auto"/>
        <w:jc w:val="center"/>
        <w:rPr>
          <w:rFonts w:hint="eastAsia" w:ascii="方正小标宋简体" w:hAnsi="方正小标宋简体" w:eastAsia="方正小标宋简体" w:cs="方正小标宋简体"/>
          <w:sz w:val="48"/>
          <w:szCs w:val="48"/>
        </w:rPr>
      </w:pPr>
    </w:p>
    <w:p w14:paraId="1B3FAED2">
      <w:pPr>
        <w:spacing w:before="156" w:beforeLines="50" w:after="156" w:afterLines="50" w:line="24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无人配送车道路运行安全规范</w:t>
      </w:r>
      <w:r>
        <w:rPr>
          <w:rFonts w:hint="eastAsia" w:ascii="方正小标宋简体" w:hAnsi="方正小标宋简体" w:eastAsia="方正小标宋简体" w:cs="方正小标宋简体"/>
          <w:sz w:val="44"/>
          <w:szCs w:val="44"/>
        </w:rPr>
        <w:t>》</w:t>
      </w:r>
    </w:p>
    <w:p w14:paraId="1027334E">
      <w:pPr>
        <w:spacing w:before="156" w:beforeLines="50" w:after="156" w:afterLines="50"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团体标准编制说明</w:t>
      </w:r>
    </w:p>
    <w:p w14:paraId="5C67B4DF">
      <w:pPr>
        <w:spacing w:before="156" w:beforeLines="50" w:after="156" w:afterLines="50" w:line="240" w:lineRule="auto"/>
        <w:rPr>
          <w:rFonts w:ascii="Times New Roman" w:hAnsi="Times New Roman" w:eastAsia="黑体"/>
          <w:sz w:val="48"/>
          <w:szCs w:val="48"/>
        </w:rPr>
      </w:pPr>
    </w:p>
    <w:p w14:paraId="321168FC">
      <w:pPr>
        <w:spacing w:before="156" w:beforeLines="50" w:after="156" w:afterLines="50" w:line="240" w:lineRule="auto"/>
        <w:rPr>
          <w:rFonts w:ascii="Times New Roman" w:hAnsi="Times New Roman" w:eastAsia="黑体"/>
          <w:sz w:val="48"/>
          <w:szCs w:val="48"/>
        </w:rPr>
      </w:pPr>
    </w:p>
    <w:p w14:paraId="09E9F7C2">
      <w:pPr>
        <w:spacing w:before="156" w:beforeLines="50" w:after="156" w:afterLines="50" w:line="240" w:lineRule="auto"/>
        <w:rPr>
          <w:rFonts w:ascii="Times New Roman" w:hAnsi="Times New Roman" w:eastAsia="黑体"/>
          <w:sz w:val="48"/>
          <w:szCs w:val="48"/>
        </w:rPr>
      </w:pPr>
    </w:p>
    <w:p w14:paraId="7D3F3403">
      <w:pPr>
        <w:spacing w:before="156" w:beforeLines="50" w:after="156" w:afterLines="50" w:line="240" w:lineRule="auto"/>
        <w:rPr>
          <w:rFonts w:ascii="Times New Roman" w:hAnsi="Times New Roman" w:eastAsia="黑体"/>
          <w:sz w:val="48"/>
          <w:szCs w:val="48"/>
        </w:rPr>
      </w:pPr>
    </w:p>
    <w:p w14:paraId="022CC818">
      <w:pPr>
        <w:spacing w:before="156" w:beforeLines="50" w:after="156" w:afterLines="50" w:line="240" w:lineRule="auto"/>
        <w:rPr>
          <w:rFonts w:ascii="Times New Roman" w:hAnsi="Times New Roman" w:eastAsia="黑体"/>
          <w:sz w:val="48"/>
          <w:szCs w:val="48"/>
        </w:rPr>
      </w:pPr>
    </w:p>
    <w:p w14:paraId="59ABBA8F">
      <w:pPr>
        <w:pStyle w:val="3"/>
      </w:pPr>
    </w:p>
    <w:p w14:paraId="45E57AF9"/>
    <w:p w14:paraId="44F86CCB">
      <w:pPr>
        <w:pStyle w:val="3"/>
      </w:pPr>
    </w:p>
    <w:p w14:paraId="36A9B9C3"/>
    <w:p w14:paraId="63C35DE5">
      <w:pPr>
        <w:pStyle w:val="3"/>
      </w:pPr>
    </w:p>
    <w:p w14:paraId="1ED38F03">
      <w:pPr>
        <w:spacing w:before="156" w:beforeLines="50" w:after="156" w:afterLines="50" w:line="240" w:lineRule="auto"/>
        <w:jc w:val="center"/>
        <w:rPr>
          <w:rFonts w:ascii="Times New Roman" w:hAnsi="Times New Roman" w:eastAsia="黑体"/>
          <w:sz w:val="32"/>
          <w:szCs w:val="32"/>
        </w:rPr>
        <w:sectPr>
          <w:footerReference r:id="rId6" w:type="default"/>
          <w:headerReference r:id="rId5" w:type="even"/>
          <w:footerReference r:id="rId7" w:type="even"/>
          <w:pgSz w:w="11906" w:h="16838"/>
          <w:pgMar w:top="1474" w:right="1474" w:bottom="1474" w:left="1474" w:header="851" w:footer="992" w:gutter="0"/>
          <w:pgNumType w:fmt="numberInDash"/>
          <w:cols w:space="425" w:num="1"/>
          <w:titlePg/>
          <w:docGrid w:type="lines" w:linePitch="312" w:charSpace="0"/>
        </w:sectPr>
      </w:pPr>
    </w:p>
    <w:p w14:paraId="7A267BD1">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26580E42">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662ECE88">
      <w:pPr>
        <w:pStyle w:val="6"/>
        <w:widowControl/>
        <w:spacing w:beforeAutospacing="0" w:afterAutospacing="0" w:line="520" w:lineRule="exact"/>
        <w:ind w:firstLine="480" w:firstLineChars="200"/>
        <w:jc w:val="both"/>
        <w:rPr>
          <w:rFonts w:hint="eastAsia" w:ascii="宋体" w:hAnsi="宋体" w:cs="宋体"/>
        </w:rPr>
      </w:pPr>
      <w:r>
        <w:rPr>
          <w:rFonts w:hint="eastAsia" w:ascii="宋体" w:hAnsi="宋体" w:cs="宋体"/>
        </w:rPr>
        <w:t>本项目根据中国</w:t>
      </w:r>
      <w:r>
        <w:rPr>
          <w:rFonts w:hint="eastAsia" w:ascii="宋体" w:hAnsi="宋体" w:cs="宋体"/>
          <w:lang w:val="en-US" w:eastAsia="zh-CN"/>
        </w:rPr>
        <w:t>互联网</w:t>
      </w:r>
      <w:r>
        <w:rPr>
          <w:rFonts w:hint="eastAsia" w:ascii="宋体" w:hAnsi="宋体" w:cs="宋体"/>
        </w:rPr>
        <w:t>协会202</w:t>
      </w:r>
      <w:r>
        <w:rPr>
          <w:rFonts w:hint="eastAsia" w:ascii="宋体" w:hAnsi="宋体" w:cs="宋体"/>
          <w:lang w:val="en-US" w:eastAsia="zh-CN"/>
        </w:rPr>
        <w:t>5</w:t>
      </w:r>
      <w:r>
        <w:rPr>
          <w:rFonts w:hint="eastAsia" w:ascii="宋体" w:hAnsi="宋体" w:cs="宋体"/>
        </w:rPr>
        <w:t>年团体标准制定计划（</w:t>
      </w:r>
      <w:r>
        <w:rPr>
          <w:rFonts w:hint="eastAsia" w:ascii="宋体" w:hAnsi="宋体" w:cs="宋体"/>
          <w:lang w:val="en-US" w:eastAsia="zh-CN"/>
        </w:rPr>
        <w:t>标准计划号：</w:t>
      </w:r>
      <w:r>
        <w:rPr>
          <w:rFonts w:hint="eastAsia" w:ascii="宋体" w:hAnsi="宋体" w:cs="宋体"/>
        </w:rPr>
        <w:t>154-T/ISC-26）</w:t>
      </w:r>
      <w:r>
        <w:rPr>
          <w:rFonts w:hint="eastAsia" w:ascii="宋体" w:hAnsi="宋体" w:cs="宋体"/>
          <w:lang w:eastAsia="zh-CN"/>
        </w:rPr>
        <w:t>，</w:t>
      </w:r>
      <w:r>
        <w:rPr>
          <w:rFonts w:hint="eastAsia" w:ascii="宋体" w:hAnsi="宋体" w:cs="宋体"/>
        </w:rPr>
        <w:t>项目名称为“无人配送车道路运行安全规范”的任务而进行制订。</w:t>
      </w:r>
    </w:p>
    <w:p w14:paraId="351FC1C8">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3F927A4A">
      <w:pPr>
        <w:pStyle w:val="3"/>
        <w:spacing w:line="360" w:lineRule="auto"/>
        <w:ind w:firstLine="480" w:firstLineChars="200"/>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kern w:val="0"/>
          <w:sz w:val="24"/>
          <w:szCs w:val="24"/>
          <w:lang w:val="en-US" w:eastAsia="zh-CN" w:bidi="ar-SA"/>
        </w:rPr>
        <w:t>本文件起草单位：</w:t>
      </w:r>
      <w:r>
        <w:rPr>
          <w:rFonts w:hint="default" w:ascii="Times New Roman" w:hAnsi="Times New Roman" w:cs="Times New Roman"/>
          <w:b w:val="0"/>
          <w:bCs w:val="0"/>
          <w:color w:val="auto"/>
          <w:kern w:val="0"/>
          <w:sz w:val="24"/>
          <w:szCs w:val="24"/>
          <w:lang w:val="en-US" w:eastAsia="zh-CN" w:bidi="ar-SA"/>
        </w:rPr>
        <w:t>新石器慧通（北京）科技有限公司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惠州市德赛西威汽车电子股份有限公司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北京京东乾石科技有限公司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招商局检测车辆技术研究院有限公司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上海电子信息职业技术学院</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集瑞联合重工有限公司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宜宾凯翼汽车有限公司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北京快桔安运科技有限公司</w:t>
      </w:r>
      <w:r>
        <w:rPr>
          <w:rFonts w:hint="eastAsia" w:ascii="Times New Roman" w:hAnsi="Times New Roman" w:cs="Times New Roman"/>
          <w:b w:val="0"/>
          <w:bCs w:val="0"/>
          <w:color w:val="auto"/>
          <w:kern w:val="0"/>
          <w:sz w:val="24"/>
          <w:szCs w:val="24"/>
          <w:lang w:val="en-US" w:eastAsia="zh-CN" w:bidi="ar-SA"/>
        </w:rPr>
        <w:t>、北京</w:t>
      </w:r>
      <w:r>
        <w:rPr>
          <w:rFonts w:hint="eastAsia" w:ascii="Times New Roman" w:hAnsi="Times New Roman" w:eastAsia="宋体" w:cs="Times New Roman"/>
          <w:b w:val="0"/>
          <w:bCs w:val="0"/>
          <w:color w:val="auto"/>
          <w:kern w:val="0"/>
          <w:sz w:val="24"/>
          <w:szCs w:val="24"/>
          <w:lang w:val="en-US" w:eastAsia="zh-CN" w:bidi="ar-SA"/>
        </w:rPr>
        <w:t>三快在线科技有限公司。</w:t>
      </w:r>
    </w:p>
    <w:p w14:paraId="1AC98652">
      <w:pPr>
        <w:pStyle w:val="3"/>
        <w:spacing w:line="360" w:lineRule="auto"/>
        <w:ind w:firstLine="480" w:firstLineChars="200"/>
        <w:rPr>
          <w:rFonts w:ascii="Times New Roman" w:hAnsi="Times New Roman" w:cs="Times New Roman"/>
          <w:b w:val="0"/>
          <w:bCs w:val="0"/>
          <w:color w:val="auto"/>
          <w:sz w:val="24"/>
          <w:szCs w:val="24"/>
          <w:highlight w:val="yellow"/>
        </w:rPr>
      </w:pPr>
      <w:r>
        <w:rPr>
          <w:rFonts w:hint="eastAsia" w:ascii="Times New Roman" w:hAnsi="Times New Roman" w:eastAsia="宋体" w:cs="Times New Roman"/>
          <w:b w:val="0"/>
          <w:bCs w:val="0"/>
          <w:color w:val="auto"/>
          <w:kern w:val="0"/>
          <w:sz w:val="24"/>
          <w:szCs w:val="24"/>
          <w:lang w:val="en-US" w:eastAsia="zh-CN" w:bidi="ar-SA"/>
        </w:rPr>
        <w:t>本文件主要起草人：</w:t>
      </w:r>
      <w:r>
        <w:rPr>
          <w:rFonts w:hint="eastAsia" w:ascii="Times New Roman" w:hAnsi="Times New Roman" w:cs="Times New Roman"/>
          <w:b w:val="0"/>
          <w:bCs w:val="0"/>
          <w:color w:val="auto"/>
          <w:kern w:val="0"/>
          <w:sz w:val="24"/>
          <w:szCs w:val="24"/>
          <w:lang w:val="en-US" w:eastAsia="zh-CN" w:bidi="ar-SA"/>
        </w:rPr>
        <w:t>张岗、余欣、马程、张迪思、邵英、华文立、杨锐、董</w:t>
      </w:r>
      <w:bookmarkStart w:id="0" w:name="_GoBack"/>
      <w:bookmarkEnd w:id="0"/>
      <w:r>
        <w:rPr>
          <w:rFonts w:hint="eastAsia" w:ascii="Times New Roman" w:hAnsi="Times New Roman" w:cs="Times New Roman"/>
          <w:b w:val="0"/>
          <w:bCs w:val="0"/>
          <w:color w:val="auto"/>
          <w:kern w:val="0"/>
          <w:sz w:val="24"/>
          <w:szCs w:val="24"/>
          <w:lang w:val="en-US" w:eastAsia="zh-CN" w:bidi="ar-SA"/>
        </w:rPr>
        <w:t>昌春、孙林燕、杨侗、何云飞、张莉、张鹏超、李祖桥</w:t>
      </w:r>
      <w:r>
        <w:rPr>
          <w:rFonts w:hint="eastAsia" w:ascii="Times New Roman" w:hAnsi="Times New Roman" w:eastAsia="宋体" w:cs="Times New Roman"/>
          <w:b w:val="0"/>
          <w:bCs w:val="0"/>
          <w:color w:val="auto"/>
          <w:kern w:val="0"/>
          <w:sz w:val="24"/>
          <w:szCs w:val="24"/>
          <w:lang w:val="en-US" w:eastAsia="zh-CN" w:bidi="ar-SA"/>
        </w:rPr>
        <w:t>。</w:t>
      </w:r>
    </w:p>
    <w:p w14:paraId="6DAFCD8B">
      <w:pPr>
        <w:pStyle w:val="3"/>
        <w:numPr>
          <w:ilvl w:val="0"/>
          <w:numId w:val="4"/>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标准制定目的和意义</w:t>
      </w:r>
    </w:p>
    <w:p w14:paraId="18FE6DCD">
      <w:pPr>
        <w:pStyle w:val="3"/>
        <w:spacing w:line="360" w:lineRule="auto"/>
        <w:ind w:firstLine="480" w:firstLineChars="200"/>
        <w:rPr>
          <w:rFonts w:hint="eastAsia" w:ascii="Times New Roman" w:hAnsi="Times New Roman"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无人配送车作为智能网联汽车在末端物流领域的重要应用，近年来在全球范围内呈现出迅猛的发展态势和清晰的商业化前景。从全球视野看，已有超过29个国家和地区开放或开展了低速功能型无人车的商业化或准商业化运营，产业生态在多个区域同步推进、多点开花。市场增长动力强劲，预计全球无人配送车市场规模将从2024年的约16亿美元增长至2030年的近60亿美元，年复合增长率约25%。在中国，这一趋势更为显著，得益于国家层面对数字交通与智能驾驶的战略扶持，例如《数字交通“十四五”发展规划》的明确指引，无人配送车作为智能网联汽车的关键组成部分迎来了政策东风。国内市场展现出惊人的增长潜力，据预测其规模将从2025年的约128亿元人民币激增至2030年的977亿元人民币，年复合增长率接近50%，预示着其将在未来城市智慧物流体系中扮演不可或缺的角色。</w:t>
      </w:r>
    </w:p>
    <w:p w14:paraId="5C54D3C2">
      <w:pPr>
        <w:keepNext w:val="0"/>
        <w:keepLines w:val="0"/>
        <w:pageBreakBefore w:val="0"/>
        <w:widowControl/>
        <w:suppressLineNumbers w:val="0"/>
        <w:kinsoku/>
        <w:wordWrap w:val="0"/>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在物流行业高速迭代、“最后一公里”配送难题日益凸显的当下，无人配送车凭借其高效、便捷、低成本、无接触的核心优势，已成为破解末端物流梗阻的关键技术装备，正逐步打破封闭园区的应用局限，加速驶入城市公开道路，融入日常交通场景。</w:t>
      </w:r>
      <w:r>
        <w:rPr>
          <w:rFonts w:ascii="宋体" w:hAnsi="宋体" w:eastAsia="宋体" w:cs="宋体"/>
          <w:kern w:val="0"/>
          <w:sz w:val="24"/>
          <w:szCs w:val="24"/>
          <w:lang w:val="en-US" w:eastAsia="zh-CN" w:bidi="ar"/>
        </w:rPr>
        <w:t>然而，随着无人配送车在公开道路运行场景的日益增多，其安全运行问题也随之凸显，成为制约行业健康发展的重要瓶颈。公开道路环境远比封闭园区复杂多变，人流、车流交织，突发路况频发，</w:t>
      </w:r>
      <w:r>
        <w:rPr>
          <w:rFonts w:hint="eastAsia" w:ascii="宋体" w:hAnsi="宋体" w:eastAsia="宋体" w:cs="宋体"/>
          <w:kern w:val="0"/>
          <w:sz w:val="24"/>
          <w:szCs w:val="24"/>
          <w:lang w:val="en-US" w:eastAsia="zh-CN" w:bidi="ar"/>
        </w:rPr>
        <w:t>如果</w:t>
      </w:r>
      <w:r>
        <w:rPr>
          <w:rFonts w:ascii="宋体" w:hAnsi="宋体" w:eastAsia="宋体" w:cs="宋体"/>
          <w:kern w:val="0"/>
          <w:sz w:val="24"/>
          <w:szCs w:val="24"/>
          <w:lang w:val="en-US" w:eastAsia="zh-CN" w:bidi="ar"/>
        </w:rPr>
        <w:t>缺乏统一的规范引导和约束，极易出现行驶安全隐患，进而威胁人民群众的生命财产安全。</w:t>
      </w:r>
      <w:r>
        <w:rPr>
          <w:rFonts w:hint="eastAsia" w:ascii="Times New Roman" w:hAnsi="Times New Roman" w:cs="Times New Roman"/>
          <w:b w:val="0"/>
          <w:bCs w:val="0"/>
          <w:color w:val="auto"/>
          <w:kern w:val="0"/>
          <w:sz w:val="24"/>
          <w:szCs w:val="24"/>
          <w:lang w:val="en-US" w:eastAsia="zh-CN" w:bidi="ar-SA"/>
        </w:rPr>
        <w:t>因此，为规范无人配送车在道路上的安全运行，保障人民生命财产安全，促进行业健康有序发展，亟需制定一套全面的道路运行安全技术规范。</w:t>
      </w:r>
    </w:p>
    <w:p w14:paraId="7C7BFB2F">
      <w:pPr>
        <w:pStyle w:val="3"/>
        <w:spacing w:line="360" w:lineRule="auto"/>
        <w:ind w:firstLine="480" w:firstLineChars="200"/>
        <w:rPr>
          <w:rFonts w:hint="default"/>
          <w:lang w:val="en-US" w:eastAsia="zh-CN"/>
        </w:rPr>
      </w:pPr>
      <w:r>
        <w:rPr>
          <w:rFonts w:hint="eastAsia" w:ascii="Times New Roman" w:hAnsi="Times New Roman" w:cs="Times New Roman"/>
          <w:b w:val="0"/>
          <w:bCs w:val="0"/>
          <w:color w:val="auto"/>
          <w:kern w:val="0"/>
          <w:sz w:val="24"/>
          <w:szCs w:val="24"/>
          <w:lang w:val="en-US" w:eastAsia="zh-CN" w:bidi="ar-SA"/>
        </w:rPr>
        <w:t>基于此背景，由新石器慧通（北京）科技有限公司提出立项申请，经中国互联网协会批准，正式启动了《无人配送车道路运行安全规范》团体标准的制定工作。</w:t>
      </w:r>
    </w:p>
    <w:p w14:paraId="18398435">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C423DFF">
      <w:pPr>
        <w:pStyle w:val="6"/>
        <w:widowControl/>
        <w:spacing w:beforeAutospacing="0" w:afterAutospacing="0" w:line="520" w:lineRule="exact"/>
        <w:ind w:firstLine="480" w:firstLineChars="200"/>
        <w:jc w:val="both"/>
        <w:rPr>
          <w:rFonts w:hint="eastAsia" w:ascii="宋体" w:hAnsi="宋体" w:cs="宋体"/>
          <w:highlight w:val="yellow"/>
        </w:rPr>
      </w:pPr>
      <w:r>
        <w:rPr>
          <w:rFonts w:ascii="宋体" w:hAnsi="宋体" w:eastAsia="宋体"/>
          <w:b w:val="0"/>
          <w:bCs/>
        </w:rPr>
        <w:t>2025年12月31日，召开了</w:t>
      </w:r>
      <w:r>
        <w:rPr>
          <w:rFonts w:hint="eastAsia" w:ascii="宋体" w:hAnsi="宋体" w:eastAsia="宋体"/>
          <w:b w:val="0"/>
          <w:bCs/>
          <w:lang w:val="en-US" w:eastAsia="zh-CN"/>
        </w:rPr>
        <w:t>本项</w:t>
      </w:r>
      <w:r>
        <w:rPr>
          <w:rFonts w:ascii="宋体" w:hAnsi="宋体" w:eastAsia="宋体"/>
          <w:b w:val="0"/>
          <w:bCs/>
        </w:rPr>
        <w:t>团体标准的立项评估会。会议邀请了</w:t>
      </w:r>
      <w:r>
        <w:rPr>
          <w:rFonts w:hint="eastAsia"/>
          <w:b w:val="0"/>
          <w:bCs/>
          <w:lang w:val="en-US" w:eastAsia="zh-CN"/>
        </w:rPr>
        <w:t>来自</w:t>
      </w:r>
      <w:r>
        <w:rPr>
          <w:rFonts w:ascii="宋体" w:hAnsi="宋体" w:eastAsia="宋体"/>
          <w:b w:val="0"/>
          <w:bCs/>
        </w:rPr>
        <w:t>邮政科学研究规划院、北京邮电大学、河南理工大学、河南工业大学、华东交通大学</w:t>
      </w:r>
      <w:r>
        <w:rPr>
          <w:rFonts w:hint="eastAsia"/>
          <w:b w:val="0"/>
          <w:bCs/>
          <w:lang w:val="en-US" w:eastAsia="zh-CN"/>
        </w:rPr>
        <w:t>的</w:t>
      </w:r>
      <w:r>
        <w:rPr>
          <w:rFonts w:ascii="宋体" w:hAnsi="宋体" w:eastAsia="宋体"/>
          <w:b w:val="0"/>
          <w:bCs/>
        </w:rPr>
        <w:t>五位行业专家对标准草案进行评审。新石器慧通（北京）科技有限公司</w:t>
      </w:r>
      <w:r>
        <w:rPr>
          <w:rFonts w:ascii="宋体" w:hAnsi="宋体" w:eastAsia="宋体"/>
        </w:rPr>
        <w:t>详细汇报了标准草案的制定背景、核心内容及技术路线。与会专家对标准的必要性、可行性及草案内容进行了深入质询和讨论，最终以平均分90.4分的高分一致同意立项。</w:t>
      </w:r>
    </w:p>
    <w:p w14:paraId="4D16A99C">
      <w:pPr>
        <w:pStyle w:val="6"/>
        <w:widowControl/>
        <w:spacing w:beforeAutospacing="0" w:afterAutospacing="0" w:line="520" w:lineRule="exact"/>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w:t>
      </w:r>
      <w:r>
        <w:rPr>
          <w:rFonts w:hint="eastAsia" w:ascii="宋体" w:hAnsi="宋体" w:cs="宋体"/>
          <w:kern w:val="0"/>
          <w:sz w:val="24"/>
          <w:szCs w:val="24"/>
          <w:lang w:val="en-US" w:eastAsia="zh-CN" w:bidi="ar-SA"/>
        </w:rPr>
        <w:t>6</w:t>
      </w:r>
      <w:r>
        <w:rPr>
          <w:rFonts w:hint="eastAsia" w:ascii="宋体" w:hAnsi="宋体" w:eastAsia="宋体" w:cs="宋体"/>
          <w:kern w:val="0"/>
          <w:sz w:val="24"/>
          <w:szCs w:val="24"/>
          <w:lang w:val="en-US" w:eastAsia="zh-CN" w:bidi="ar-SA"/>
        </w:rPr>
        <w:t>年</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月</w:t>
      </w:r>
      <w:r>
        <w:rPr>
          <w:rFonts w:hint="default" w:ascii="宋体" w:hAnsi="宋体" w:eastAsia="宋体" w:cs="宋体"/>
          <w:kern w:val="0"/>
          <w:sz w:val="24"/>
          <w:szCs w:val="24"/>
          <w:lang w:val="en-US" w:eastAsia="zh-CN" w:bidi="ar-SA"/>
        </w:rPr>
        <w:t>2</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日本团体标准由中国</w:t>
      </w:r>
      <w:r>
        <w:rPr>
          <w:rFonts w:hint="eastAsia" w:ascii="宋体" w:hAnsi="宋体" w:cs="宋体"/>
          <w:kern w:val="0"/>
          <w:sz w:val="24"/>
          <w:szCs w:val="24"/>
          <w:lang w:val="en-US" w:eastAsia="zh-CN" w:bidi="ar-SA"/>
        </w:rPr>
        <w:t>互联网</w:t>
      </w:r>
      <w:r>
        <w:rPr>
          <w:rFonts w:hint="eastAsia" w:ascii="宋体" w:hAnsi="宋体" w:eastAsia="宋体" w:cs="宋体"/>
          <w:kern w:val="0"/>
          <w:sz w:val="24"/>
          <w:szCs w:val="24"/>
          <w:lang w:val="en-US" w:eastAsia="zh-CN" w:bidi="ar-SA"/>
        </w:rPr>
        <w:t>协会正式立项，立项名称为：《无人配送车道路运行安全规范》。</w:t>
      </w:r>
    </w:p>
    <w:p w14:paraId="6591E6B7">
      <w:pPr>
        <w:adjustRightInd/>
        <w:spacing w:line="5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2026年1月30日，线上开启</w:t>
      </w:r>
      <w:r>
        <w:rPr>
          <w:rFonts w:hint="eastAsia" w:ascii="宋体" w:hAnsi="宋体" w:cs="宋体"/>
          <w:kern w:val="0"/>
          <w:sz w:val="24"/>
          <w:szCs w:val="24"/>
          <w:lang w:val="en-US" w:eastAsia="zh-CN" w:bidi="ar-SA"/>
        </w:rPr>
        <w:t>本项团体</w:t>
      </w:r>
      <w:r>
        <w:rPr>
          <w:rFonts w:hint="eastAsia" w:ascii="宋体" w:hAnsi="宋体" w:eastAsia="宋体" w:cs="宋体"/>
          <w:kern w:val="0"/>
          <w:sz w:val="24"/>
          <w:szCs w:val="24"/>
          <w:lang w:val="en-US" w:eastAsia="zh-CN" w:bidi="ar-SA"/>
        </w:rPr>
        <w:t>标准的启动会议。牵头单位宣讲了标准草案，多家参编单位共同讨论。会议就标准内容进行了深入讨论，并对标准草案的修改方向达成了共识。经讨论形成以下意见：</w:t>
      </w:r>
    </w:p>
    <w:p w14:paraId="16F5B3FB">
      <w:pPr>
        <w:adjustRightInd/>
        <w:spacing w:line="5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 xml:space="preserve"> 表2中把“类型”改为“限值”，全文检查笔误并修改；</w:t>
      </w:r>
    </w:p>
    <w:p w14:paraId="51B88362">
      <w:pPr>
        <w:adjustRightInd/>
        <w:spacing w:line="520" w:lineRule="exact"/>
        <w:ind w:firstLine="480" w:firstLineChars="200"/>
        <w:rPr>
          <w:rFonts w:hint="eastAsia" w:ascii="Times New Roman" w:hAnsi="Times New Roman" w:cs="Times New Roman"/>
          <w:sz w:val="24"/>
          <w:szCs w:val="24"/>
        </w:rPr>
      </w:pPr>
      <w:r>
        <w:rPr>
          <w:rFonts w:hint="eastAsia" w:ascii="宋体" w:hAnsi="宋体" w:cs="宋体"/>
          <w:kern w:val="0"/>
          <w:sz w:val="24"/>
          <w:szCs w:val="24"/>
          <w:lang w:val="en-US" w:eastAsia="zh-CN" w:bidi="ar-SA"/>
        </w:rPr>
        <w:t xml:space="preserve">2） </w:t>
      </w:r>
      <w:r>
        <w:rPr>
          <w:rFonts w:hint="eastAsia" w:ascii="宋体" w:hAnsi="宋体" w:eastAsia="宋体" w:cs="宋体"/>
          <w:kern w:val="0"/>
          <w:sz w:val="24"/>
          <w:szCs w:val="24"/>
          <w:lang w:val="en-US" w:eastAsia="zh-CN" w:bidi="ar-SA"/>
        </w:rPr>
        <w:t>尽快修订完成，进入征求意见阶段</w:t>
      </w:r>
      <w:r>
        <w:rPr>
          <w:rFonts w:hint="eastAsia" w:ascii="宋体" w:hAnsi="宋体" w:cs="宋体"/>
          <w:kern w:val="0"/>
          <w:sz w:val="24"/>
          <w:szCs w:val="24"/>
          <w:lang w:val="en-US" w:eastAsia="zh-CN" w:bidi="ar-SA"/>
        </w:rPr>
        <w:t>。</w:t>
      </w:r>
    </w:p>
    <w:p w14:paraId="52899EFB">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197BC48">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713E9BBA">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标准起草小组在编制标准过程中，以国家、行业现有的标准为制订基础，结合我国无人配送车道路运行安全</w:t>
      </w:r>
      <w:r>
        <w:rPr>
          <w:rFonts w:hint="eastAsia" w:ascii="Times New Roman" w:hAnsi="Times New Roman" w:cs="Times New Roman"/>
          <w:b w:val="0"/>
          <w:bCs w:val="0"/>
          <w:color w:val="auto"/>
          <w:sz w:val="24"/>
          <w:szCs w:val="24"/>
          <w:lang w:val="en-US" w:eastAsia="zh-CN"/>
        </w:rPr>
        <w:t>领域</w:t>
      </w:r>
      <w:r>
        <w:rPr>
          <w:rFonts w:hint="eastAsia" w:ascii="Times New Roman" w:hAnsi="Times New Roman" w:cs="Times New Roman"/>
          <w:b w:val="0"/>
          <w:bCs w:val="0"/>
          <w:color w:val="auto"/>
          <w:sz w:val="24"/>
          <w:szCs w:val="24"/>
        </w:rPr>
        <w:t>的现状，按照GB/T 1.1—2020《标准化工作导则 第1部分：标准化文件的结构和起草规则》的规定及相关要求编制。</w:t>
      </w:r>
    </w:p>
    <w:p w14:paraId="2D6570DB">
      <w:pPr>
        <w:numPr>
          <w:ilvl w:val="0"/>
          <w:numId w:val="5"/>
        </w:numPr>
        <w:snapToGrid w:val="0"/>
        <w:spacing w:line="52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标准主要内容与确定依据</w:t>
      </w:r>
    </w:p>
    <w:p w14:paraId="69D2F983">
      <w:pPr>
        <w:spacing w:line="360" w:lineRule="auto"/>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本标准的编制严格遵循了GB/T 1.1—2020《标准化工作导则 第1部分：标准化文件的结构和起草规则》的规定。编制工作以国家强制性标准GB 7258《机动车运行安全技术条件》为根本遵循，通过对传统机动车安全要求的逐条适用性分析、等效性分析，结合无人配送车的技术特性和运行场景，提出了针对性的安全要求。同时，标准编制过程也充分参考了联合国WP.29、欧盟等相关的国际法规和行业先进实践，确保标准的科学性、先进性和可操作性。</w:t>
      </w:r>
    </w:p>
    <w:p w14:paraId="64893057">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本标准是针对无人配送车上路运行安全性的基础性技术规范，全文共12个章节，核心内容涵盖了整车、关键系统、安全防护及自动驾驶系统等多个方面：</w:t>
      </w:r>
    </w:p>
    <w:p w14:paraId="7BFC3205">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1、范围</w:t>
      </w:r>
    </w:p>
    <w:p w14:paraId="2C8313AF">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本文件规定了低速无人配送车的整车及转向系统、照明、信号装置和其他电气安全要求、行驶系、传动系、车身、安全防护装置和无人车自动化系统。</w:t>
      </w:r>
    </w:p>
    <w:p w14:paraId="11AECD07">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本文件适用于最大运行速度不超过60 km/h，最大总质量不超过2500 kg的纯电动无人配送车。</w:t>
      </w:r>
    </w:p>
    <w:p w14:paraId="7E17FDBC">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2、规范性引用文件</w:t>
      </w:r>
    </w:p>
    <w:p w14:paraId="0FDC6C50">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列出了本文件引用的标准文件。</w:t>
      </w:r>
    </w:p>
    <w:p w14:paraId="5E7DBB47">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3、术语和定义</w:t>
      </w:r>
    </w:p>
    <w:p w14:paraId="71426AD2">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列出了需要界定的术语和定义。</w:t>
      </w:r>
    </w:p>
    <w:p w14:paraId="1B6631A5">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4、整车</w:t>
      </w:r>
    </w:p>
    <w:p w14:paraId="4B891049">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本章规定了车辆的标志、外廓尺寸、质量限值、侧倾稳定性、外观、续航里程、应急救援单及电安全（驱动电机、动力电池、车载可充电储能系统）等整车层面的基础安全要求。</w:t>
      </w:r>
    </w:p>
    <w:p w14:paraId="635CB744">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5、转向系统</w:t>
      </w:r>
    </w:p>
    <w:p w14:paraId="54228533">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本章对转向系统的灵活性、可靠性及行驶稳定性提出了要求，规定了转向轮侧滑量、转向节及拉杆的技术要求。</w:t>
      </w:r>
    </w:p>
    <w:p w14:paraId="0D97E153">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6、制动系统</w:t>
      </w:r>
    </w:p>
    <w:p w14:paraId="7D33AF7E">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规定了行车制动（双回路、作用于所有车轮）、应急制动、驻车制动的性能要求和试验方法（路试、台试），并对电子液压制动系统（EHB）的响应时间（释放时间≤0.80s）、制动协调时间（≤0.35s）、失效安全等作出了规定。</w:t>
      </w:r>
    </w:p>
    <w:p w14:paraId="0CF4B938">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7、照明、信号装置和其他电气安全要求</w:t>
      </w:r>
    </w:p>
    <w:p w14:paraId="31F298B3">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本章规定了车辆外部灯具、信号装置、反光标识等的配置、性能和自动控制要求，以及行驶状态数据及音视频数据的采集、存储与导出功能，确保车辆在各种环境下的可识别性和数据可追溯性。</w:t>
      </w:r>
    </w:p>
    <w:p w14:paraId="1EADDED9">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8、行驶系</w:t>
      </w:r>
    </w:p>
    <w:p w14:paraId="16E3126E">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本章对轮胎（规格、花纹深度、负荷）、车轮总成、悬架系统等部件提出了具体的技术要求。</w:t>
      </w:r>
    </w:p>
    <w:p w14:paraId="0B920898">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9、传动系</w:t>
      </w:r>
    </w:p>
    <w:p w14:paraId="285745C0">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本章规定了档位（驻车挡、前进挡、倒车挡）、驱动桥及限速（实际最大行驶速度不超过最大设计车速的110%）要求。</w:t>
      </w:r>
    </w:p>
    <w:p w14:paraId="7C588844">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10、车身</w:t>
      </w:r>
    </w:p>
    <w:p w14:paraId="17238278">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本章对车身外观、载货要求、号牌板、防飞溅等提出了要求。</w:t>
      </w:r>
    </w:p>
    <w:p w14:paraId="75245302">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11、安全防护装置</w:t>
      </w:r>
    </w:p>
    <w:p w14:paraId="21D676FE">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本章规定了低速提示音（车速低于20km/h时发出，符合GB/T 37153）、前下部防护装置等旨在保护车辆及周边交通参与者的安全装置要求。</w:t>
      </w:r>
    </w:p>
    <w:p w14:paraId="257B5E4D">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12、无人车自动化系统</w:t>
      </w:r>
    </w:p>
    <w:p w14:paraId="23113FB9">
      <w:pPr>
        <w:spacing w:line="360" w:lineRule="auto"/>
        <w:ind w:firstLine="480" w:firstLineChars="200"/>
        <w:rPr>
          <w:rFonts w:hint="eastAsia" w:ascii="宋体" w:hAnsi="宋体" w:cs="宋体"/>
          <w:color w:val="0000FF"/>
          <w:sz w:val="24"/>
          <w:szCs w:val="24"/>
        </w:rPr>
      </w:pPr>
      <w:r>
        <w:rPr>
          <w:rFonts w:hint="eastAsia" w:ascii="Times New Roman" w:hAnsi="Times New Roman" w:cs="Times New Roman"/>
          <w:b w:val="0"/>
          <w:bCs w:val="0"/>
          <w:color w:val="auto"/>
          <w:sz w:val="24"/>
          <w:szCs w:val="24"/>
          <w:lang w:val="en-US" w:eastAsia="zh-CN"/>
        </w:rPr>
        <w:t>本章对自动驾驶系统的基础安全功能（自动车道保持与路径跟踪能力、防碰撞自动紧急制动能力、全方位环境感知能力、事故紧急呼叫能力）提出了要求，并引用了《无人配送车自动驾驶功能及测试规范》作为其功能的详细规定。</w:t>
      </w:r>
    </w:p>
    <w:p w14:paraId="1FEB7E8C">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国内外情况简要说明</w:t>
      </w:r>
    </w:p>
    <w:p w14:paraId="3310A116">
      <w:pPr>
        <w:pStyle w:val="3"/>
        <w:spacing w:line="360" w:lineRule="auto"/>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eastAsia="zh-CN"/>
        </w:rPr>
        <w:t>经查阅相关资料，目前国际上尚无专门针对无人配送车道路运行安全的综合性技术标准。本标准在充分借鉴传统汽车安全法规GB 7258《机动车运行安全技术条件》的基础上，结合无人驾驶技术特点，系统性地构建了无人配送车的安全技术框架，填补了国内外在该领域的标准空白，总体达到国内领先、国际先进水平。</w:t>
      </w:r>
    </w:p>
    <w:p w14:paraId="7339995A">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26F9F6D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本标准是国内无人驾驶领域的重要标准之一，与现行法律法规和标准体系紧密衔接。本标准以GB 7258《机动车运行安全技术条件》为基础，对GB 7258的所有条款进行了逐条适用性和等效性分析，对GB 7258在无人配送车领域进行了具体化和补充。同时，本标准与《无人配送车自动驾驶功能及测试规范》、《低速功能型无人车 车辆身份识别与声光交互通用技术要求》等团体标准共同构成了无人配送车领域的标准簇，三者相互引用、互为支撑，共同为无人配送车的安全、规范发展提供技术依据。</w:t>
      </w:r>
    </w:p>
    <w:p w14:paraId="32875B2B">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677D529">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本文件在制定过程中未出现重大分歧意见。</w:t>
      </w:r>
    </w:p>
    <w:p w14:paraId="72824D17">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104F053B">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021F57B7">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570385D6">
      <w:pPr>
        <w:adjustRightInd/>
        <w:spacing w:line="520" w:lineRule="exact"/>
        <w:ind w:firstLine="480" w:firstLineChars="200"/>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cs="Times New Roman"/>
          <w:sz w:val="24"/>
          <w:szCs w:val="24"/>
        </w:rPr>
        <w:t>无。</w:t>
      </w:r>
      <w:r>
        <w:rPr>
          <w:rFonts w:hint="eastAsia" w:ascii="仿宋" w:hAnsi="仿宋" w:eastAsia="仿宋" w:cs="仿宋"/>
          <w:color w:val="000000" w:themeColor="text1"/>
          <w:sz w:val="28"/>
          <w:szCs w:val="28"/>
          <w14:textFill>
            <w14:solidFill>
              <w14:schemeClr w14:val="tx1"/>
            </w14:solidFill>
          </w14:textFill>
        </w:rPr>
        <w:t xml:space="preserve"> </w:t>
      </w:r>
    </w:p>
    <w:p w14:paraId="0DF9EFBE">
      <w:pPr>
        <w:snapToGrid w:val="0"/>
        <w:spacing w:line="360" w:lineRule="auto"/>
        <w:ind w:firstLine="640"/>
        <w:rPr>
          <w:rFonts w:hint="eastAsia" w:ascii="仿宋" w:hAnsi="仿宋" w:eastAsia="仿宋" w:cs="仿宋"/>
          <w:color w:val="000000" w:themeColor="text1"/>
          <w:sz w:val="28"/>
          <w:szCs w:val="28"/>
          <w14:textFill>
            <w14:solidFill>
              <w14:schemeClr w14:val="tx1"/>
            </w14:solidFill>
          </w14:textFill>
        </w:rPr>
      </w:pPr>
    </w:p>
    <w:p w14:paraId="6B38B9CE">
      <w:pPr>
        <w:snapToGrid w:val="0"/>
        <w:spacing w:line="360" w:lineRule="auto"/>
        <w:ind w:left="3080" w:hanging="3080" w:hangingChars="1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36B57E7A">
      <w:pPr>
        <w:adjustRightInd/>
        <w:spacing w:line="520" w:lineRule="exact"/>
        <w:ind w:right="240" w:firstLine="480" w:firstLineChars="200"/>
        <w:jc w:val="right"/>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eastAsia="zh-CN"/>
        </w:rPr>
        <w:t>无人配送车道路运行安全规范</w:t>
      </w:r>
      <w:r>
        <w:rPr>
          <w:rFonts w:hint="eastAsia" w:ascii="Times New Roman" w:hAnsi="Times New Roman"/>
          <w:sz w:val="24"/>
          <w:szCs w:val="24"/>
        </w:rPr>
        <w:t>》</w:t>
      </w:r>
    </w:p>
    <w:p w14:paraId="58681A63">
      <w:pPr>
        <w:adjustRightInd/>
        <w:spacing w:line="520" w:lineRule="exact"/>
        <w:ind w:right="240"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团体标准编制组</w:t>
      </w:r>
    </w:p>
    <w:p w14:paraId="5AD9A954">
      <w:pPr>
        <w:adjustRightInd/>
        <w:spacing w:line="520" w:lineRule="exact"/>
        <w:ind w:right="240" w:firstLine="480" w:firstLineChars="200"/>
        <w:jc w:val="righ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月</w:t>
      </w:r>
    </w:p>
    <w:sectPr>
      <w:footerReference r:id="rId9" w:type="first"/>
      <w:footerReference r:id="rId8"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681B">
    <w:pPr>
      <w:pStyle w:val="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82C3">
    <w:pPr>
      <w:pStyle w:val="4"/>
      <w:spacing w:line="240" w:lineRule="auto"/>
      <w:rPr>
        <w:rFonts w:hint="eastAsia" w:ascii="宋体" w:hAnsi="宋体" w:cs="宋体"/>
        <w:caps/>
        <w:color w:val="5B9BD5" w:themeColor="accent1"/>
        <w14:textFill>
          <w14:solidFill>
            <w14:schemeClr w14:val="accent1"/>
          </w14:solidFill>
        </w14:textFill>
      </w:rPr>
    </w:pPr>
    <w:r>
      <w:rPr>
        <w:rFonts w:hint="eastAsia" w:ascii="宋体" w:hAnsi="宋体" w:cs="宋体"/>
        <w:caps/>
      </w:rPr>
      <w:fldChar w:fldCharType="begin"/>
    </w:r>
    <w:r>
      <w:rPr>
        <w:rFonts w:hint="eastAsia" w:ascii="宋体" w:hAnsi="宋体" w:cs="宋体"/>
        <w:caps/>
      </w:rPr>
      <w:instrText xml:space="preserve">PAGE   \* MERGEFORMAT</w:instrText>
    </w:r>
    <w:r>
      <w:rPr>
        <w:rFonts w:hint="eastAsia" w:ascii="宋体" w:hAnsi="宋体" w:cs="宋体"/>
        <w:caps/>
      </w:rPr>
      <w:fldChar w:fldCharType="separate"/>
    </w:r>
    <w:r>
      <w:rPr>
        <w:rFonts w:ascii="宋体" w:hAnsi="宋体" w:cs="宋体"/>
        <w:caps/>
        <w:lang w:val="zh-CN"/>
      </w:rPr>
      <w:t>12</w:t>
    </w:r>
    <w:r>
      <w:rPr>
        <w:rFonts w:hint="eastAsia" w:ascii="宋体" w:hAnsi="宋体" w:cs="宋体"/>
        <w:cap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36">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49C03">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B49C03">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90DC">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6965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86965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1D2F">
    <w:pPr>
      <w:spacing w:after="284" w:line="240" w:lineRule="auto"/>
      <w:jc w:val="left"/>
      <w:rPr>
        <w:rFonts w:hint="eastAsia" w:ascii="黑体" w:hAnsi="黑体" w:eastAsia="黑体"/>
        <w:bCs/>
      </w:rPr>
    </w:pPr>
    <w:r>
      <w:rPr>
        <w:rFonts w:ascii="Times New Roman" w:hAnsi="Times New Roman" w:eastAsia="黑体" w:cs="Times New Roman"/>
        <w:b/>
      </w:rPr>
      <w:t>T/CAQI</w:t>
    </w:r>
    <w:r>
      <w:rPr>
        <w:rFonts w:ascii="黑体" w:hAnsi="黑体" w:eastAsia="黑体"/>
        <w:b/>
      </w:rPr>
      <w:t xml:space="preserve"> </w:t>
    </w:r>
    <w:r>
      <w:rPr>
        <w:rFonts w:ascii="黑体" w:hAnsi="黑体" w:eastAsia="黑体"/>
        <w:bCs/>
      </w:rPr>
      <w:t>XXXX</w:t>
    </w:r>
    <w:r>
      <w:rPr>
        <w:rFonts w:hint="eastAsia" w:ascii="黑体" w:hAnsi="黑体" w:eastAsia="黑体"/>
        <w:bCs/>
      </w:rPr>
      <w:t>—2</w:t>
    </w:r>
    <w:r>
      <w:rPr>
        <w:rFonts w:ascii="黑体" w:hAnsi="黑体" w:eastAsia="黑体"/>
        <w:bCs/>
      </w:rPr>
      <w:t>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7AE61"/>
    <w:multiLevelType w:val="multilevel"/>
    <w:tmpl w:val="9917AE61"/>
    <w:lvl w:ilvl="0" w:tentative="0">
      <w:start w:val="1"/>
      <w:numFmt w:val="decimal"/>
      <w:pStyle w:val="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CA294096"/>
    <w:multiLevelType w:val="multilevel"/>
    <w:tmpl w:val="CA294096"/>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8"/>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DF77EA28"/>
    <w:multiLevelType w:val="singleLevel"/>
    <w:tmpl w:val="DF77EA28"/>
    <w:lvl w:ilvl="0" w:tentative="0">
      <w:start w:val="1"/>
      <w:numFmt w:val="chineseCounting"/>
      <w:suff w:val="nothing"/>
      <w:lvlText w:val="%1、"/>
      <w:lvlJc w:val="left"/>
      <w:rPr>
        <w:rFonts w:hint="eastAsia"/>
      </w:rPr>
    </w:lvl>
  </w:abstractNum>
  <w:abstractNum w:abstractNumId="3">
    <w:nsid w:val="530F3321"/>
    <w:multiLevelType w:val="singleLevel"/>
    <w:tmpl w:val="530F3321"/>
    <w:lvl w:ilvl="0" w:tentative="0">
      <w:start w:val="2"/>
      <w:numFmt w:val="chineseCounting"/>
      <w:suff w:val="nothing"/>
      <w:lvlText w:val="（%1）"/>
      <w:lvlJc w:val="left"/>
      <w:rPr>
        <w:rFonts w:hint="eastAsia"/>
      </w:rPr>
    </w:lvl>
  </w:abstractNum>
  <w:abstractNum w:abstractNumId="4">
    <w:nsid w:val="67ECEFFA"/>
    <w:multiLevelType w:val="singleLevel"/>
    <w:tmpl w:val="67ECEFFA"/>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MmU4NTQ0ZjEzNjk5NjFjNTFhMjY1N2UxNTU1YzIifQ=="/>
  </w:docVars>
  <w:rsids>
    <w:rsidRoot w:val="59344C26"/>
    <w:rsid w:val="00002CE4"/>
    <w:rsid w:val="00003F8E"/>
    <w:rsid w:val="00031262"/>
    <w:rsid w:val="000678C8"/>
    <w:rsid w:val="000816D9"/>
    <w:rsid w:val="000C2941"/>
    <w:rsid w:val="0011613C"/>
    <w:rsid w:val="001E0BCA"/>
    <w:rsid w:val="0022665B"/>
    <w:rsid w:val="002277B5"/>
    <w:rsid w:val="002B4653"/>
    <w:rsid w:val="002D5E86"/>
    <w:rsid w:val="00316E46"/>
    <w:rsid w:val="003517E5"/>
    <w:rsid w:val="00396248"/>
    <w:rsid w:val="003E1E70"/>
    <w:rsid w:val="00416044"/>
    <w:rsid w:val="00480E96"/>
    <w:rsid w:val="004A39DC"/>
    <w:rsid w:val="00582A2F"/>
    <w:rsid w:val="005C11CB"/>
    <w:rsid w:val="005E679A"/>
    <w:rsid w:val="00656B83"/>
    <w:rsid w:val="0069157B"/>
    <w:rsid w:val="006D57C9"/>
    <w:rsid w:val="006E3191"/>
    <w:rsid w:val="00711119"/>
    <w:rsid w:val="00774AA2"/>
    <w:rsid w:val="00780B13"/>
    <w:rsid w:val="007A6776"/>
    <w:rsid w:val="00877D40"/>
    <w:rsid w:val="00920FC6"/>
    <w:rsid w:val="009365DD"/>
    <w:rsid w:val="00953173"/>
    <w:rsid w:val="00953DD1"/>
    <w:rsid w:val="009B2A7D"/>
    <w:rsid w:val="009F158D"/>
    <w:rsid w:val="00A174CE"/>
    <w:rsid w:val="00A450BA"/>
    <w:rsid w:val="00AD07F2"/>
    <w:rsid w:val="00AE10C4"/>
    <w:rsid w:val="00B1499F"/>
    <w:rsid w:val="00B25D6A"/>
    <w:rsid w:val="00BE37FD"/>
    <w:rsid w:val="00BF2017"/>
    <w:rsid w:val="00CE0D84"/>
    <w:rsid w:val="00CE14F6"/>
    <w:rsid w:val="00D039AF"/>
    <w:rsid w:val="00D30CDC"/>
    <w:rsid w:val="00D468A7"/>
    <w:rsid w:val="00D9499D"/>
    <w:rsid w:val="00DA135A"/>
    <w:rsid w:val="00DF18E0"/>
    <w:rsid w:val="00E10A95"/>
    <w:rsid w:val="00E268B5"/>
    <w:rsid w:val="00E74394"/>
    <w:rsid w:val="00EC3847"/>
    <w:rsid w:val="00EE210E"/>
    <w:rsid w:val="00EE2CCC"/>
    <w:rsid w:val="00EF14A0"/>
    <w:rsid w:val="00F037AC"/>
    <w:rsid w:val="00F339D1"/>
    <w:rsid w:val="00F371BA"/>
    <w:rsid w:val="00F663F7"/>
    <w:rsid w:val="00F9799E"/>
    <w:rsid w:val="00F97C40"/>
    <w:rsid w:val="00FC4374"/>
    <w:rsid w:val="00FD38D1"/>
    <w:rsid w:val="00FD47E3"/>
    <w:rsid w:val="01FC1437"/>
    <w:rsid w:val="026D6E02"/>
    <w:rsid w:val="02F25185"/>
    <w:rsid w:val="08277504"/>
    <w:rsid w:val="08931509"/>
    <w:rsid w:val="09D021AA"/>
    <w:rsid w:val="09E013D8"/>
    <w:rsid w:val="0A6740F5"/>
    <w:rsid w:val="0ABD3E8B"/>
    <w:rsid w:val="0C026034"/>
    <w:rsid w:val="0EF73150"/>
    <w:rsid w:val="11B04EDA"/>
    <w:rsid w:val="11E24C48"/>
    <w:rsid w:val="13025CB4"/>
    <w:rsid w:val="15411786"/>
    <w:rsid w:val="15E52C78"/>
    <w:rsid w:val="1732672E"/>
    <w:rsid w:val="178A75E4"/>
    <w:rsid w:val="189F6C00"/>
    <w:rsid w:val="1A554829"/>
    <w:rsid w:val="1A6A75FC"/>
    <w:rsid w:val="1DE411A0"/>
    <w:rsid w:val="202076CF"/>
    <w:rsid w:val="223573AF"/>
    <w:rsid w:val="23375DD6"/>
    <w:rsid w:val="2683232B"/>
    <w:rsid w:val="2707772E"/>
    <w:rsid w:val="27133B25"/>
    <w:rsid w:val="28655A50"/>
    <w:rsid w:val="2C063C1D"/>
    <w:rsid w:val="329E71E6"/>
    <w:rsid w:val="358362DE"/>
    <w:rsid w:val="36916617"/>
    <w:rsid w:val="39CE4183"/>
    <w:rsid w:val="3ABF1172"/>
    <w:rsid w:val="3B8D6699"/>
    <w:rsid w:val="3CC33464"/>
    <w:rsid w:val="3E3A536C"/>
    <w:rsid w:val="3EB47508"/>
    <w:rsid w:val="4547796D"/>
    <w:rsid w:val="45837C34"/>
    <w:rsid w:val="4ABC4982"/>
    <w:rsid w:val="4B1C6EAB"/>
    <w:rsid w:val="4B5510D9"/>
    <w:rsid w:val="51F8401A"/>
    <w:rsid w:val="52A075B6"/>
    <w:rsid w:val="54023AD0"/>
    <w:rsid w:val="54304859"/>
    <w:rsid w:val="58310F30"/>
    <w:rsid w:val="59344C26"/>
    <w:rsid w:val="5A3B68D8"/>
    <w:rsid w:val="5C5E5E50"/>
    <w:rsid w:val="610E43FE"/>
    <w:rsid w:val="619774FE"/>
    <w:rsid w:val="61A905CB"/>
    <w:rsid w:val="61EB2350"/>
    <w:rsid w:val="621517BC"/>
    <w:rsid w:val="6299419B"/>
    <w:rsid w:val="67332E10"/>
    <w:rsid w:val="6937548B"/>
    <w:rsid w:val="699403C8"/>
    <w:rsid w:val="6AA54025"/>
    <w:rsid w:val="6B357676"/>
    <w:rsid w:val="6B3B6A1E"/>
    <w:rsid w:val="6D5F263F"/>
    <w:rsid w:val="6F3C6D61"/>
    <w:rsid w:val="70B155EE"/>
    <w:rsid w:val="717C54DB"/>
    <w:rsid w:val="73FF538E"/>
    <w:rsid w:val="758E0490"/>
    <w:rsid w:val="76273770"/>
    <w:rsid w:val="77EB40E1"/>
    <w:rsid w:val="78CC01EF"/>
    <w:rsid w:val="798C1F35"/>
    <w:rsid w:val="7AC202DC"/>
    <w:rsid w:val="7C55517F"/>
    <w:rsid w:val="7CE50C11"/>
    <w:rsid w:val="7D1F6674"/>
    <w:rsid w:val="7E7D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50" w:line="360" w:lineRule="exact"/>
    </w:pPr>
    <w:rPr>
      <w:b/>
      <w:bCs/>
      <w:color w:val="FF0000"/>
      <w:sz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22"/>
    <w:rPr>
      <w:b/>
      <w:bCs/>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rFonts w:ascii="Calibri" w:hAnsi="Calibri" w:eastAsia="宋体" w:cs="Calibri"/>
      <w:kern w:val="2"/>
      <w:sz w:val="18"/>
      <w:szCs w:val="18"/>
    </w:rPr>
  </w:style>
  <w:style w:type="paragraph" w:customStyle="1" w:styleId="12">
    <w:name w:val="段"/>
    <w:basedOn w:val="1"/>
    <w:link w:val="14"/>
    <w:qFormat/>
    <w:uiPriority w:val="0"/>
    <w:pPr>
      <w:spacing w:line="240" w:lineRule="auto"/>
      <w:ind w:firstLine="420" w:firstLineChars="200"/>
    </w:pPr>
    <w:rPr>
      <w:rFonts w:ascii="Times New Roman" w:hAnsi="Times New Roman"/>
    </w:rPr>
  </w:style>
  <w:style w:type="character" w:customStyle="1" w:styleId="13">
    <w:name w:val="页脚 字符"/>
    <w:basedOn w:val="8"/>
    <w:link w:val="4"/>
    <w:qFormat/>
    <w:uiPriority w:val="99"/>
    <w:rPr>
      <w:rFonts w:ascii="Calibri" w:hAnsi="Calibri" w:cs="Calibri"/>
      <w:kern w:val="2"/>
      <w:sz w:val="18"/>
      <w:szCs w:val="18"/>
    </w:rPr>
  </w:style>
  <w:style w:type="character" w:customStyle="1" w:styleId="14">
    <w:name w:val="段 字符"/>
    <w:basedOn w:val="8"/>
    <w:link w:val="12"/>
    <w:qFormat/>
    <w:uiPriority w:val="0"/>
    <w:rPr>
      <w:rFonts w:cs="Calibri"/>
      <w:kern w:val="2"/>
      <w:sz w:val="21"/>
      <w:szCs w:val="21"/>
    </w:rPr>
  </w:style>
  <w:style w:type="paragraph" w:customStyle="1" w:styleId="15">
    <w:name w:val="正文段落，引导语"/>
    <w:basedOn w:val="12"/>
    <w:qFormat/>
    <w:uiPriority w:val="0"/>
    <w:rPr>
      <w:rFonts w:ascii="宋体" w:hAnsi="宋体"/>
    </w:rPr>
  </w:style>
  <w:style w:type="paragraph" w:styleId="16">
    <w:name w:val="List Paragraph"/>
    <w:basedOn w:val="1"/>
    <w:unhideWhenUsed/>
    <w:qFormat/>
    <w:uiPriority w:val="99"/>
    <w:pPr>
      <w:ind w:firstLine="420" w:firstLineChars="200"/>
    </w:pPr>
  </w:style>
  <w:style w:type="paragraph" w:customStyle="1" w:styleId="17">
    <w:name w:val="二级条标题"/>
    <w:basedOn w:val="1"/>
    <w:next w:val="12"/>
    <w:qFormat/>
    <w:uiPriority w:val="0"/>
    <w:pPr>
      <w:spacing w:before="50" w:beforeLines="50" w:after="50" w:afterLines="50"/>
      <w:outlineLvl w:val="1"/>
    </w:pPr>
    <w:rPr>
      <w:rFonts w:ascii="黑体" w:hAnsi="黑体" w:eastAsia="黑体"/>
    </w:rPr>
  </w:style>
  <w:style w:type="paragraph" w:customStyle="1" w:styleId="18">
    <w:name w:val="标准文件_一级条标题"/>
    <w:next w:val="1"/>
    <w:qFormat/>
    <w:uiPriority w:val="0"/>
    <w:pPr>
      <w:keepNext w:val="0"/>
      <w:keepLines w:val="0"/>
      <w:widowControl/>
      <w:numPr>
        <w:ilvl w:val="2"/>
        <w:numId w:val="1"/>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19">
    <w:name w:val="标准文件_正文表标题"/>
    <w:basedOn w:val="1"/>
    <w:next w:val="1"/>
    <w:qFormat/>
    <w:uiPriority w:val="0"/>
    <w:pPr>
      <w:keepNext w:val="0"/>
      <w:keepLines w:val="0"/>
      <w:widowControl/>
      <w:numPr>
        <w:ilvl w:val="0"/>
        <w:numId w:val="2"/>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正文标准名称"/>
    <w:basedOn w:val="1"/>
    <w:qFormat/>
    <w:uiPriority w:val="0"/>
    <w:pPr>
      <w:keepNext w:val="0"/>
      <w:keepLines w:val="0"/>
      <w:widowControl/>
      <w:suppressLineNumbers w:val="0"/>
      <w:adjustRightInd/>
      <w:spacing w:before="560" w:beforeAutospacing="0" w:after="640" w:afterAutospacing="0" w:line="400" w:lineRule="exact"/>
      <w:ind w:left="0" w:right="0"/>
      <w:jc w:val="center"/>
    </w:pPr>
    <w:rPr>
      <w:rFonts w:hint="eastAsia" w:ascii="黑体" w:hAnsi="宋体" w:eastAsia="黑体" w:cs="Times New Roman"/>
      <w:kern w:val="2"/>
      <w:sz w:val="32"/>
      <w:szCs w:val="32"/>
      <w:lang w:val="en-US" w:eastAsia="zh-CN" w:bidi="ar"/>
    </w:rPr>
  </w:style>
  <w:style w:type="paragraph" w:customStyle="1" w:styleId="22">
    <w:name w:val="BodyText1I2"/>
    <w:basedOn w:val="23"/>
    <w:autoRedefine/>
    <w:qFormat/>
    <w:uiPriority w:val="0"/>
    <w:pPr>
      <w:ind w:firstLine="420"/>
    </w:pPr>
  </w:style>
  <w:style w:type="paragraph" w:customStyle="1" w:styleId="23">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3047</Words>
  <Characters>3180</Characters>
  <Lines>13</Lines>
  <Paragraphs>3</Paragraphs>
  <TotalTime>6</TotalTime>
  <ScaleCrop>false</ScaleCrop>
  <LinksUpToDate>false</LinksUpToDate>
  <CharactersWithSpaces>3197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2025-02-19T08:30:00Z</dcterms:created>
  <dc:creator>Admin</dc:creator>
  <cp:lastModifiedBy>张亚栋</cp:lastModifiedBy>
  <cp:lastPrinted>2024-05-17T07:43:00Z</cp:lastPrinted>
  <dcterms:modified xsi:type="dcterms:W3CDTF">2026-02-26T01:45:13Z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78FB95A982454AB880D8DB96FCCE9227_13</vt:lpwstr>
  </property>
  <property fmtid="{D5CDD505-2E9C-101B-9397-08002B2CF9AE}" pid="4" name="KSOTemplateDocerSaveRecord">
    <vt:lpwstr>eyJoZGlkIjoiZjAyMmU4NTQ0ZjEzNjk5NjFjNTFhMjY1N2UxNTU1YzIiLCJ1c2VySWQiOiI0MDY5MTI3NTQifQ==</vt:lpwstr>
  </property>
</Properties>
</file>