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F83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1D040DC">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D54F690">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43.020</w:t>
            </w:r>
            <w:r>
              <w:rPr>
                <w:rFonts w:ascii="黑体" w:hAnsi="黑体" w:eastAsia="黑体"/>
                <w:sz w:val="21"/>
                <w:szCs w:val="21"/>
              </w:rPr>
              <w:fldChar w:fldCharType="end"/>
            </w:r>
            <w:bookmarkEnd w:id="0"/>
          </w:p>
        </w:tc>
      </w:tr>
      <w:tr w14:paraId="3F72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D614FA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8BBE0F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93A32CD">
                  <w:pPr>
                    <w:pStyle w:val="49"/>
                    <w:framePr w:wrap="notBeside" w:vAnchor="page" w:hAnchor="page" w:x="1372" w:y="568"/>
                    <w:ind w:left="420" w:right="624"/>
                    <w:rPr>
                      <w:rFonts w:hint="eastAsia" w:ascii="宋体" w:hAnsi="宋体"/>
                      <w:sz w:val="28"/>
                      <w:szCs w:val="28"/>
                    </w:rPr>
                  </w:pPr>
                </w:p>
              </w:tc>
            </w:tr>
          </w:tbl>
          <w:p w14:paraId="6AB1BB7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T 40</w:t>
            </w:r>
            <w:r>
              <w:rPr>
                <w:rFonts w:ascii="黑体" w:hAnsi="黑体" w:eastAsia="黑体"/>
                <w:sz w:val="21"/>
                <w:szCs w:val="21"/>
              </w:rPr>
              <w:fldChar w:fldCharType="end"/>
            </w:r>
            <w:bookmarkEnd w:id="1"/>
          </w:p>
        </w:tc>
      </w:tr>
    </w:tbl>
    <w:p w14:paraId="2FAB9C51">
      <w:pPr>
        <w:pStyle w:val="50"/>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65989F72">
      <w:pPr>
        <w:pStyle w:val="195"/>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ISC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2B29D851">
      <w:pPr>
        <w:pStyle w:val="196"/>
        <w:framePr/>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7F5C779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9649F5E">
      <w:pPr>
        <w:pStyle w:val="50"/>
        <w:framePr w:w="9639" w:h="6976" w:hRule="exact" w:hSpace="0" w:vSpace="0" w:wrap="around" w:hAnchor="page" w:y="6408"/>
        <w:jc w:val="center"/>
        <w:rPr>
          <w:rFonts w:hint="eastAsia" w:ascii="黑体" w:hAnsi="黑体" w:eastAsia="黑体"/>
          <w:b w:val="0"/>
          <w:bCs w:val="0"/>
          <w:w w:val="100"/>
        </w:rPr>
      </w:pPr>
    </w:p>
    <w:p w14:paraId="4442A5F3">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无人配送车道路运行安全规范</w:t>
      </w:r>
      <w:r>
        <w:fldChar w:fldCharType="end"/>
      </w:r>
      <w:bookmarkEnd w:id="7"/>
    </w:p>
    <w:p w14:paraId="4BE53C16">
      <w:pPr>
        <w:framePr w:w="9639" w:h="6974" w:hRule="exact" w:wrap="around" w:vAnchor="page" w:hAnchor="page" w:x="1419" w:y="6408" w:anchorLock="1"/>
        <w:ind w:left="-1418"/>
      </w:pPr>
    </w:p>
    <w:p w14:paraId="343EE58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Specifications for safety of posting and delivery unmanned vehicles operating on roads</w:t>
      </w:r>
      <w:r>
        <w:rPr>
          <w:rFonts w:eastAsia="黑体"/>
          <w:szCs w:val="28"/>
        </w:rPr>
        <w:fldChar w:fldCharType="end"/>
      </w:r>
      <w:bookmarkEnd w:id="8"/>
    </w:p>
    <w:p w14:paraId="6BF8DF42">
      <w:pPr>
        <w:framePr w:w="9639" w:h="6974" w:hRule="exact" w:wrap="around" w:vAnchor="page" w:hAnchor="page" w:x="1419" w:y="6408" w:anchorLock="1"/>
        <w:spacing w:line="760" w:lineRule="exact"/>
        <w:ind w:left="-1418"/>
      </w:pPr>
    </w:p>
    <w:p w14:paraId="4599D80B">
      <w:pPr>
        <w:pStyle w:val="125"/>
        <w:framePr w:w="9639" w:h="6974" w:hRule="exact" w:wrap="around" w:vAnchor="page" w:hAnchor="page" w:x="1419" w:y="6408" w:anchorLock="1"/>
        <w:textAlignment w:val="bottom"/>
        <w:rPr>
          <w:rFonts w:eastAsia="黑体"/>
          <w:szCs w:val="28"/>
        </w:rPr>
      </w:pPr>
    </w:p>
    <w:p w14:paraId="3A01FB95">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791D57F2">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75C3D06D">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741FECFD">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07D3AECF">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5EE5E947">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中国互联网协会</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5333DD5">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C70883B">
      <w:pPr>
        <w:pStyle w:val="91"/>
        <w:spacing w:after="360"/>
      </w:pPr>
      <w:bookmarkStart w:id="19" w:name="BookMark1"/>
      <w:bookmarkStart w:id="20" w:name="_Toc220936504"/>
      <w:r>
        <w:rPr>
          <w:rFonts w:hint="eastAsia"/>
          <w:spacing w:val="320"/>
        </w:rPr>
        <w:t>目</w:t>
      </w:r>
      <w:r>
        <w:rPr>
          <w:rFonts w:hint="eastAsia"/>
        </w:rPr>
        <w:t>次</w:t>
      </w:r>
    </w:p>
    <w:p w14:paraId="69698F0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"_Toc221282222"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_Toc221282222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1A1934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"_Toc221282223"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_Toc221282223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E9BF56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"_Toc221282224"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_Toc221282224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022CF8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"_Toc221282225"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_Toc221282225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28151B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"_Toc221282226" </w:instrText>
      </w:r>
      <w:r>
        <w:fldChar w:fldCharType="separate"/>
      </w:r>
      <w:r>
        <w:rPr>
          <w:rStyle w:val="32"/>
          <w:rFonts w:hint="eastAsia"/>
        </w:rPr>
        <w:t>4</w:t>
      </w:r>
      <w:r>
        <w:rPr>
          <w:rStyle w:val="32"/>
        </w:rPr>
        <w:t xml:space="preserve"> </w:t>
      </w:r>
      <w:r>
        <w:rPr>
          <w:rStyle w:val="32"/>
          <w:rFonts w:hint="eastAsia"/>
        </w:rPr>
        <w:t xml:space="preserve"> 整车</w:t>
      </w:r>
      <w:r>
        <w:rPr>
          <w:rFonts w:hint="eastAsia"/>
        </w:rPr>
        <w:tab/>
      </w:r>
      <w:r>
        <w:rPr>
          <w:rFonts w:hint="eastAsia"/>
        </w:rPr>
        <w:fldChar w:fldCharType="begin"/>
      </w:r>
      <w:r>
        <w:rPr>
          <w:rFonts w:hint="eastAsia"/>
        </w:rPr>
        <w:instrText xml:space="preserve"> </w:instrText>
      </w:r>
      <w:r>
        <w:instrText xml:space="preserve">PAGEREF _Toc221282226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6292FE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"_Toc221282227" </w:instrText>
      </w:r>
      <w:r>
        <w:fldChar w:fldCharType="separate"/>
      </w:r>
      <w:r>
        <w:rPr>
          <w:rStyle w:val="32"/>
          <w:rFonts w:hint="eastAsia"/>
        </w:rPr>
        <w:t>5</w:t>
      </w:r>
      <w:r>
        <w:rPr>
          <w:rStyle w:val="32"/>
        </w:rPr>
        <w:t xml:space="preserve"> </w:t>
      </w:r>
      <w:r>
        <w:rPr>
          <w:rStyle w:val="32"/>
          <w:rFonts w:hint="eastAsia"/>
        </w:rPr>
        <w:t xml:space="preserve"> 转向系统</w:t>
      </w:r>
      <w:r>
        <w:rPr>
          <w:rFonts w:hint="eastAsia"/>
        </w:rPr>
        <w:tab/>
      </w:r>
      <w:r>
        <w:rPr>
          <w:rFonts w:hint="eastAsia"/>
        </w:rPr>
        <w:fldChar w:fldCharType="begin"/>
      </w:r>
      <w:r>
        <w:rPr>
          <w:rFonts w:hint="eastAsia"/>
        </w:rPr>
        <w:instrText xml:space="preserve"> </w:instrText>
      </w:r>
      <w:r>
        <w:instrText xml:space="preserve">PAGEREF _Toc221282227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5206B6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"_Toc221282228" </w:instrText>
      </w:r>
      <w:r>
        <w:fldChar w:fldCharType="separate"/>
      </w:r>
      <w:r>
        <w:rPr>
          <w:rStyle w:val="32"/>
          <w:rFonts w:hint="eastAsia"/>
        </w:rPr>
        <w:t>6</w:t>
      </w:r>
      <w:r>
        <w:rPr>
          <w:rStyle w:val="32"/>
        </w:rPr>
        <w:t xml:space="preserve"> </w:t>
      </w:r>
      <w:r>
        <w:rPr>
          <w:rStyle w:val="32"/>
          <w:rFonts w:hint="eastAsia"/>
        </w:rPr>
        <w:t xml:space="preserve"> 制动系统</w:t>
      </w:r>
      <w:r>
        <w:rPr>
          <w:rFonts w:hint="eastAsia"/>
        </w:rPr>
        <w:tab/>
      </w:r>
      <w:r>
        <w:rPr>
          <w:rFonts w:hint="eastAsia"/>
        </w:rPr>
        <w:fldChar w:fldCharType="begin"/>
      </w:r>
      <w:r>
        <w:rPr>
          <w:rFonts w:hint="eastAsia"/>
        </w:rPr>
        <w:instrText xml:space="preserve"> </w:instrText>
      </w:r>
      <w:r>
        <w:instrText xml:space="preserve">PAGEREF _Toc221282228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7C4C26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"_Toc221282229" </w:instrText>
      </w:r>
      <w:r>
        <w:fldChar w:fldCharType="separate"/>
      </w:r>
      <w:r>
        <w:rPr>
          <w:rStyle w:val="32"/>
          <w:rFonts w:hint="eastAsia"/>
        </w:rPr>
        <w:t>7</w:t>
      </w:r>
      <w:r>
        <w:rPr>
          <w:rStyle w:val="32"/>
        </w:rPr>
        <w:t xml:space="preserve"> </w:t>
      </w:r>
      <w:r>
        <w:rPr>
          <w:rStyle w:val="32"/>
          <w:rFonts w:hint="eastAsia"/>
        </w:rPr>
        <w:t xml:space="preserve"> 照明、信号装置和其他电气安全要求</w:t>
      </w:r>
      <w:r>
        <w:rPr>
          <w:rFonts w:hint="eastAsia"/>
        </w:rPr>
        <w:tab/>
      </w:r>
      <w:r>
        <w:rPr>
          <w:rFonts w:hint="eastAsia"/>
        </w:rPr>
        <w:fldChar w:fldCharType="begin"/>
      </w:r>
      <w:r>
        <w:rPr>
          <w:rFonts w:hint="eastAsia"/>
        </w:rPr>
        <w:instrText xml:space="preserve"> </w:instrText>
      </w:r>
      <w:r>
        <w:instrText xml:space="preserve">PAGEREF _Toc221282229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263CD6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"_Toc221282230" </w:instrText>
      </w:r>
      <w:r>
        <w:fldChar w:fldCharType="separate"/>
      </w:r>
      <w:r>
        <w:rPr>
          <w:rStyle w:val="32"/>
          <w:rFonts w:hint="eastAsia"/>
        </w:rPr>
        <w:t>8</w:t>
      </w:r>
      <w:r>
        <w:rPr>
          <w:rStyle w:val="32"/>
        </w:rPr>
        <w:t xml:space="preserve"> </w:t>
      </w:r>
      <w:r>
        <w:rPr>
          <w:rStyle w:val="32"/>
          <w:rFonts w:hint="eastAsia"/>
        </w:rPr>
        <w:t xml:space="preserve"> 行驶系</w:t>
      </w:r>
      <w:r>
        <w:rPr>
          <w:rFonts w:hint="eastAsia"/>
        </w:rPr>
        <w:tab/>
      </w:r>
      <w:r>
        <w:rPr>
          <w:rFonts w:hint="eastAsia"/>
        </w:rPr>
        <w:fldChar w:fldCharType="begin"/>
      </w:r>
      <w:r>
        <w:rPr>
          <w:rFonts w:hint="eastAsia"/>
        </w:rPr>
        <w:instrText xml:space="preserve"> </w:instrText>
      </w:r>
      <w:r>
        <w:instrText xml:space="preserve">PAGEREF _Toc221282230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9CBC15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"_Toc221282231" </w:instrText>
      </w:r>
      <w:r>
        <w:fldChar w:fldCharType="separate"/>
      </w:r>
      <w:r>
        <w:rPr>
          <w:rStyle w:val="32"/>
          <w:rFonts w:hint="eastAsia"/>
        </w:rPr>
        <w:t>9</w:t>
      </w:r>
      <w:r>
        <w:rPr>
          <w:rStyle w:val="32"/>
        </w:rPr>
        <w:t xml:space="preserve"> </w:t>
      </w:r>
      <w:r>
        <w:rPr>
          <w:rStyle w:val="32"/>
          <w:rFonts w:hint="eastAsia"/>
        </w:rPr>
        <w:t xml:space="preserve"> 传动系</w:t>
      </w:r>
      <w:r>
        <w:rPr>
          <w:rFonts w:hint="eastAsia"/>
        </w:rPr>
        <w:tab/>
      </w:r>
      <w:r>
        <w:rPr>
          <w:rFonts w:hint="eastAsia"/>
        </w:rPr>
        <w:fldChar w:fldCharType="begin"/>
      </w:r>
      <w:r>
        <w:rPr>
          <w:rFonts w:hint="eastAsia"/>
        </w:rPr>
        <w:instrText xml:space="preserve"> </w:instrText>
      </w:r>
      <w:r>
        <w:instrText xml:space="preserve">PAGEREF _Toc221282231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8C5B13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"_Toc221282232" </w:instrText>
      </w:r>
      <w:r>
        <w:fldChar w:fldCharType="separate"/>
      </w:r>
      <w:r>
        <w:rPr>
          <w:rStyle w:val="32"/>
          <w:rFonts w:hint="eastAsia"/>
        </w:rPr>
        <w:t>10</w:t>
      </w:r>
      <w:r>
        <w:rPr>
          <w:rStyle w:val="32"/>
        </w:rPr>
        <w:t xml:space="preserve"> </w:t>
      </w:r>
      <w:r>
        <w:rPr>
          <w:rStyle w:val="32"/>
          <w:rFonts w:hint="eastAsia"/>
        </w:rPr>
        <w:t xml:space="preserve"> 车身</w:t>
      </w:r>
      <w:r>
        <w:rPr>
          <w:rFonts w:hint="eastAsia"/>
        </w:rPr>
        <w:tab/>
      </w:r>
      <w:r>
        <w:rPr>
          <w:rFonts w:hint="eastAsia"/>
        </w:rPr>
        <w:fldChar w:fldCharType="begin"/>
      </w:r>
      <w:r>
        <w:rPr>
          <w:rFonts w:hint="eastAsia"/>
        </w:rPr>
        <w:instrText xml:space="preserve"> </w:instrText>
      </w:r>
      <w:r>
        <w:instrText xml:space="preserve">PAGEREF _Toc221282232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32BD60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"_Toc221282233" </w:instrText>
      </w:r>
      <w:r>
        <w:fldChar w:fldCharType="separate"/>
      </w:r>
      <w:r>
        <w:rPr>
          <w:rStyle w:val="32"/>
          <w:rFonts w:hint="eastAsia"/>
        </w:rPr>
        <w:t>11</w:t>
      </w:r>
      <w:r>
        <w:rPr>
          <w:rStyle w:val="32"/>
        </w:rPr>
        <w:t xml:space="preserve"> </w:t>
      </w:r>
      <w:r>
        <w:rPr>
          <w:rStyle w:val="32"/>
          <w:rFonts w:hint="eastAsia"/>
        </w:rPr>
        <w:t xml:space="preserve"> 安全防护装置</w:t>
      </w:r>
      <w:r>
        <w:rPr>
          <w:rFonts w:hint="eastAsia"/>
        </w:rPr>
        <w:tab/>
      </w:r>
      <w:r>
        <w:rPr>
          <w:rFonts w:hint="eastAsia"/>
        </w:rPr>
        <w:fldChar w:fldCharType="begin"/>
      </w:r>
      <w:r>
        <w:rPr>
          <w:rFonts w:hint="eastAsia"/>
        </w:rPr>
        <w:instrText xml:space="preserve"> </w:instrText>
      </w:r>
      <w:r>
        <w:instrText xml:space="preserve">PAGEREF _Toc221282233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3BDD48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"_Toc221282234" </w:instrText>
      </w:r>
      <w:r>
        <w:fldChar w:fldCharType="separate"/>
      </w:r>
      <w:r>
        <w:rPr>
          <w:rStyle w:val="32"/>
          <w:rFonts w:hint="eastAsia"/>
        </w:rPr>
        <w:t>12</w:t>
      </w:r>
      <w:r>
        <w:rPr>
          <w:rStyle w:val="32"/>
        </w:rPr>
        <w:t xml:space="preserve"> </w:t>
      </w:r>
      <w:r>
        <w:rPr>
          <w:rStyle w:val="32"/>
          <w:rFonts w:hint="eastAsia"/>
        </w:rPr>
        <w:t xml:space="preserve"> 无人车自动化系统</w:t>
      </w:r>
      <w:r>
        <w:rPr>
          <w:rFonts w:hint="eastAsia"/>
        </w:rPr>
        <w:tab/>
      </w:r>
      <w:r>
        <w:rPr>
          <w:rFonts w:hint="eastAsia"/>
        </w:rPr>
        <w:fldChar w:fldCharType="begin"/>
      </w:r>
      <w:r>
        <w:rPr>
          <w:rFonts w:hint="eastAsia"/>
        </w:rPr>
        <w:instrText xml:space="preserve"> </w:instrText>
      </w:r>
      <w:r>
        <w:instrText xml:space="preserve">PAGEREF _Toc221282234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C0F2DF0">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4BE8C656">
      <w:pPr>
        <w:pStyle w:val="89"/>
        <w:spacing w:before="900" w:after="360"/>
      </w:pPr>
      <w:bookmarkStart w:id="21" w:name="_Toc221282222"/>
      <w:bookmarkStart w:id="22" w:name="BookMark2"/>
      <w:r>
        <w:rPr>
          <w:rFonts w:hint="eastAsia"/>
          <w:spacing w:val="320"/>
        </w:rPr>
        <w:t>前</w:t>
      </w:r>
      <w:r>
        <w:rPr>
          <w:rFonts w:hint="eastAsia"/>
        </w:rPr>
        <w:t>言</w:t>
      </w:r>
      <w:bookmarkEnd w:id="20"/>
      <w:bookmarkEnd w:id="21"/>
    </w:p>
    <w:p w14:paraId="28A2ED7B">
      <w:pPr>
        <w:pStyle w:val="56"/>
        <w:ind w:firstLine="420"/>
        <w:rPr>
          <w:rFonts w:hint="eastAsia"/>
        </w:rPr>
      </w:pPr>
      <w:r>
        <w:rPr>
          <w:rFonts w:hint="eastAsia"/>
        </w:rPr>
        <w:t>本文件按照GB/T 1.1—2020《标准化工作导则  第1部分：标准化文件的结构和起草规则》的规定起草。</w:t>
      </w:r>
    </w:p>
    <w:p w14:paraId="7D8F50B3">
      <w:pPr>
        <w:pStyle w:val="56"/>
        <w:ind w:firstLine="420"/>
        <w:rPr>
          <w:rFonts w:hint="eastAsia"/>
        </w:rPr>
      </w:pPr>
      <w:r>
        <w:rPr>
          <w:rFonts w:hint="eastAsia"/>
        </w:rPr>
        <w:t>请注意本文件的某些内容可能涉及专利。本文件的发布机构不承担识别专利的责任。</w:t>
      </w:r>
      <w:bookmarkStart w:id="83" w:name="_GoBack"/>
      <w:bookmarkEnd w:id="83"/>
    </w:p>
    <w:p w14:paraId="3E415C51">
      <w:pPr>
        <w:pStyle w:val="56"/>
        <w:ind w:firstLine="420"/>
      </w:pPr>
      <w:r>
        <w:rPr>
          <w:rFonts w:hint="eastAsia"/>
        </w:rPr>
        <w:t>本文件由××××提出。</w:t>
      </w:r>
    </w:p>
    <w:p w14:paraId="6C4A0627">
      <w:pPr>
        <w:pStyle w:val="56"/>
        <w:ind w:firstLine="420"/>
      </w:pPr>
      <w:r>
        <w:rPr>
          <w:rFonts w:hint="eastAsia"/>
        </w:rPr>
        <w:t>本文件由××××归口。</w:t>
      </w:r>
    </w:p>
    <w:p w14:paraId="6100D9BE">
      <w:pPr>
        <w:pStyle w:val="56"/>
        <w:ind w:firstLine="420"/>
      </w:pPr>
      <w:r>
        <w:rPr>
          <w:rFonts w:hint="eastAsia"/>
        </w:rPr>
        <w:t>本文件起草单位：新石器慧通（北京）科技有限公司、惠州市德赛西威汽车电子股份有限公司、北京京东乾石科技有限公司、招商局检测车辆技术研究院有限公司、上海电子信息职业技术学院、集瑞联合重工有限公司、宜宾凯翼汽车有限公司、北京快桔安运科技有限公司、北京三快在线科技有限公司。</w:t>
      </w:r>
    </w:p>
    <w:p w14:paraId="4BDA6015">
      <w:pPr>
        <w:pStyle w:val="56"/>
        <w:ind w:firstLine="420"/>
      </w:pPr>
      <w:r>
        <w:rPr>
          <w:rFonts w:hint="eastAsia"/>
        </w:rPr>
        <w:t>本文件主要起草人：张岗、余欣、马程、张迪思、邵英、华文立、杨锐、董昌春、孙林燕、杨侗、何云飞、张莉、张鹏超、李祖桥。</w:t>
      </w:r>
    </w:p>
    <w:p w14:paraId="5981E7FF">
      <w:pPr>
        <w:pStyle w:val="56"/>
        <w:ind w:firstLine="420"/>
      </w:pPr>
    </w:p>
    <w:p w14:paraId="42EE1E44">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22"/>
    <w:p w14:paraId="09D7E395">
      <w:pPr>
        <w:spacing w:line="20" w:lineRule="exact"/>
        <w:jc w:val="center"/>
        <w:rPr>
          <w:rFonts w:hint="eastAsia" w:ascii="黑体" w:hAnsi="黑体" w:eastAsia="黑体"/>
          <w:sz w:val="32"/>
          <w:szCs w:val="32"/>
        </w:rPr>
      </w:pPr>
      <w:bookmarkStart w:id="23" w:name="BookMark4"/>
    </w:p>
    <w:p w14:paraId="3A427E61">
      <w:pPr>
        <w:spacing w:line="20" w:lineRule="exact"/>
        <w:jc w:val="center"/>
        <w:rPr>
          <w:rFonts w:hint="eastAsia" w:ascii="黑体" w:hAnsi="黑体" w:eastAsia="黑体"/>
          <w:sz w:val="32"/>
          <w:szCs w:val="32"/>
        </w:rPr>
      </w:pPr>
    </w:p>
    <w:sdt>
      <w:sdtPr>
        <w:tag w:val="NEW_STAND_NAME"/>
        <w:id w:val="595910757"/>
        <w:lock w:val="sdtLocked"/>
        <w:placeholder>
          <w:docPart w:val="94B1DF1F6BB44632A0AFF0BAC4DF80F0"/>
        </w:placeholder>
      </w:sdtPr>
      <w:sdtContent>
        <w:p w14:paraId="23F7325F">
          <w:pPr>
            <w:pStyle w:val="177"/>
            <w:spacing w:before="240" w:beforeLines="100" w:after="528" w:afterLines="220"/>
            <w:rPr>
              <w:rFonts w:hint="eastAsia"/>
            </w:rPr>
          </w:pPr>
          <w:bookmarkStart w:id="24" w:name="NEW_STAND_NAME"/>
          <w:r>
            <w:rPr>
              <w:rFonts w:hint="eastAsia"/>
            </w:rPr>
            <w:t>无人配送车道路运行安全规范</w:t>
          </w:r>
        </w:p>
      </w:sdtContent>
    </w:sdt>
    <w:bookmarkEnd w:id="24"/>
    <w:p w14:paraId="5D5425E6">
      <w:pPr>
        <w:pStyle w:val="104"/>
        <w:spacing w:before="240" w:after="240"/>
      </w:pPr>
      <w:bookmarkStart w:id="25" w:name="_Toc26986771"/>
      <w:bookmarkStart w:id="26" w:name="_Toc17233325"/>
      <w:bookmarkStart w:id="27" w:name="_Toc24884211"/>
      <w:bookmarkStart w:id="28" w:name="_Toc221282223"/>
      <w:bookmarkStart w:id="29" w:name="_Toc220936505"/>
      <w:bookmarkStart w:id="30" w:name="_Toc17233333"/>
      <w:bookmarkStart w:id="31" w:name="_Toc26648465"/>
      <w:bookmarkStart w:id="32" w:name="_Toc97192964"/>
      <w:bookmarkStart w:id="33" w:name="_Toc26718930"/>
      <w:bookmarkStart w:id="34" w:name="_Toc24884218"/>
      <w:bookmarkStart w:id="35" w:name="_Toc26986530"/>
      <w:r>
        <w:rPr>
          <w:rFonts w:hint="eastAsia"/>
        </w:rPr>
        <w:t>范围</w:t>
      </w:r>
      <w:bookmarkEnd w:id="25"/>
      <w:bookmarkEnd w:id="26"/>
      <w:bookmarkEnd w:id="27"/>
      <w:bookmarkEnd w:id="28"/>
      <w:bookmarkEnd w:id="29"/>
      <w:bookmarkEnd w:id="30"/>
      <w:bookmarkEnd w:id="31"/>
      <w:bookmarkEnd w:id="32"/>
      <w:bookmarkEnd w:id="33"/>
      <w:bookmarkEnd w:id="34"/>
      <w:bookmarkEnd w:id="35"/>
    </w:p>
    <w:p w14:paraId="62D32480">
      <w:pPr>
        <w:pStyle w:val="56"/>
        <w:ind w:firstLine="420"/>
      </w:pPr>
      <w:bookmarkStart w:id="36" w:name="_Toc26648466"/>
      <w:bookmarkStart w:id="37" w:name="_Toc17233326"/>
      <w:bookmarkStart w:id="38" w:name="_Toc17233334"/>
      <w:bookmarkStart w:id="39" w:name="_Toc24884212"/>
      <w:bookmarkStart w:id="40" w:name="_Toc24884219"/>
      <w:r>
        <w:rPr>
          <w:rFonts w:hint="eastAsia"/>
        </w:rPr>
        <w:t>本文件规定了低速无人配送车的整车及转向系统、照明、信号装置和其他电气安全要求、行驶系、传动系、车身、安全防护装置和无人车自动化系统。</w:t>
      </w:r>
    </w:p>
    <w:p w14:paraId="003EDC06">
      <w:pPr>
        <w:pStyle w:val="56"/>
        <w:ind w:firstLine="420"/>
      </w:pPr>
      <w:r>
        <w:rPr>
          <w:rFonts w:hint="eastAsia"/>
        </w:rPr>
        <w:t>本文件适用于最大运行速度不超过60</w:t>
      </w:r>
      <w:r>
        <w:rPr>
          <w:rFonts w:hint="eastAsia"/>
          <w:w w:val="50"/>
        </w:rPr>
        <w:t xml:space="preserve"> </w:t>
      </w:r>
      <w:r>
        <w:rPr>
          <w:rFonts w:hint="eastAsia"/>
        </w:rPr>
        <w:t>km/h，最大总质量不超过2500</w:t>
      </w:r>
      <w:r>
        <w:rPr>
          <w:rFonts w:hint="eastAsia"/>
          <w:w w:val="50"/>
        </w:rPr>
        <w:t xml:space="preserve"> </w:t>
      </w:r>
      <w:r>
        <w:rPr>
          <w:rFonts w:hint="eastAsia"/>
        </w:rPr>
        <w:t>kg的纯电动无人配送车（以下简称“</w:t>
      </w:r>
      <w:bookmarkStart w:id="41" w:name="OLE_LINK59"/>
      <w:r>
        <w:rPr>
          <w:rFonts w:hint="eastAsia"/>
        </w:rPr>
        <w:t>无人车</w:t>
      </w:r>
      <w:bookmarkEnd w:id="41"/>
      <w:r>
        <w:rPr>
          <w:rFonts w:hint="eastAsia"/>
        </w:rPr>
        <w:t>”）。</w:t>
      </w:r>
    </w:p>
    <w:p w14:paraId="068B8223">
      <w:pPr>
        <w:pStyle w:val="104"/>
        <w:spacing w:before="240" w:after="240"/>
      </w:pPr>
      <w:bookmarkStart w:id="42" w:name="_Toc220936506"/>
      <w:bookmarkStart w:id="43" w:name="_Toc97192965"/>
      <w:bookmarkStart w:id="44" w:name="_Toc26718931"/>
      <w:bookmarkStart w:id="45" w:name="_Toc26986531"/>
      <w:bookmarkStart w:id="46" w:name="_Toc26986772"/>
      <w:bookmarkStart w:id="47" w:name="_Toc221282224"/>
      <w:r>
        <w:rPr>
          <w:rFonts w:hint="eastAsia"/>
        </w:rPr>
        <w:t>规范性引用文件</w:t>
      </w:r>
      <w:bookmarkEnd w:id="36"/>
      <w:bookmarkEnd w:id="37"/>
      <w:bookmarkEnd w:id="38"/>
      <w:bookmarkEnd w:id="39"/>
      <w:bookmarkEnd w:id="40"/>
      <w:bookmarkEnd w:id="42"/>
      <w:bookmarkEnd w:id="43"/>
      <w:bookmarkEnd w:id="44"/>
      <w:bookmarkEnd w:id="45"/>
      <w:bookmarkEnd w:id="46"/>
      <w:bookmarkEnd w:id="47"/>
    </w:p>
    <w:sdt>
      <w:sdtPr>
        <w:rPr>
          <w:rFonts w:hint="eastAsia"/>
        </w:rPr>
        <w:id w:val="715848253"/>
        <w:placeholder>
          <w:docPart w:val="DC230DFD71414EDC929A88745A210BE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10C35C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F2E71A">
      <w:pPr>
        <w:pStyle w:val="56"/>
        <w:ind w:firstLine="420"/>
      </w:pPr>
      <w:r>
        <w:rPr>
          <w:rFonts w:hint="eastAsia"/>
        </w:rPr>
        <w:t>GB 1589  车辆外廓尺寸、轴荷及质量限值</w:t>
      </w:r>
    </w:p>
    <w:p w14:paraId="01988905">
      <w:pPr>
        <w:pStyle w:val="56"/>
        <w:ind w:firstLine="420"/>
      </w:pPr>
      <w:r>
        <w:rPr>
          <w:rFonts w:hint="eastAsia"/>
        </w:rPr>
        <w:t xml:space="preserve">GB 4785  </w:t>
      </w:r>
      <w:r>
        <w:t>汽车及挂车外部照明和光信号装置的安装规定</w:t>
      </w:r>
    </w:p>
    <w:p w14:paraId="53CD3D9D">
      <w:pPr>
        <w:pStyle w:val="56"/>
        <w:ind w:firstLine="420"/>
      </w:pPr>
      <w:r>
        <w:rPr>
          <w:rFonts w:hint="eastAsia"/>
        </w:rPr>
        <w:t>GB 11564  机动车回复反射装置</w:t>
      </w:r>
    </w:p>
    <w:p w14:paraId="03C1893D">
      <w:pPr>
        <w:pStyle w:val="56"/>
        <w:ind w:firstLine="420"/>
      </w:pPr>
      <w:r>
        <w:rPr>
          <w:rFonts w:hint="eastAsia"/>
        </w:rPr>
        <w:t>GB 15741  汽车和挂车号牌板（架）及其位置</w:t>
      </w:r>
    </w:p>
    <w:p w14:paraId="32BAA22F">
      <w:pPr>
        <w:pStyle w:val="56"/>
        <w:ind w:firstLine="420"/>
      </w:pPr>
      <w:r>
        <w:rPr>
          <w:rFonts w:hint="eastAsia"/>
        </w:rPr>
        <w:t>GB 18384  电动汽车安全要求</w:t>
      </w:r>
    </w:p>
    <w:p w14:paraId="3CECA151">
      <w:pPr>
        <w:pStyle w:val="56"/>
        <w:ind w:firstLine="420"/>
      </w:pPr>
      <w:r>
        <w:rPr>
          <w:rFonts w:hint="eastAsia"/>
        </w:rPr>
        <w:t>GB/T 18488  电动汽车用驱动电机系统</w:t>
      </w:r>
    </w:p>
    <w:p w14:paraId="3FA191C3">
      <w:pPr>
        <w:pStyle w:val="56"/>
        <w:ind w:firstLine="420"/>
      </w:pPr>
      <w:r>
        <w:t>GB/T 34598</w:t>
      </w:r>
      <w:r>
        <w:rPr>
          <w:rFonts w:hint="eastAsia"/>
        </w:rPr>
        <w:t xml:space="preserve">  插电式混合动力电动商用车  技术规范</w:t>
      </w:r>
    </w:p>
    <w:p w14:paraId="5099D1CA">
      <w:pPr>
        <w:pStyle w:val="56"/>
        <w:ind w:firstLine="420"/>
      </w:pPr>
      <w:r>
        <w:rPr>
          <w:rFonts w:hint="eastAsia"/>
        </w:rPr>
        <w:t>GB/T 44500  新能源汽车运行安全性能检验规程</w:t>
      </w:r>
    </w:p>
    <w:p w14:paraId="38120614">
      <w:pPr>
        <w:pStyle w:val="56"/>
        <w:ind w:firstLine="420"/>
      </w:pPr>
      <w:r>
        <w:rPr>
          <w:rFonts w:hint="eastAsia"/>
        </w:rPr>
        <w:t>T/XXXX  无人配送车自动驾驶功能及测试规范</w:t>
      </w:r>
    </w:p>
    <w:p w14:paraId="3C78234B">
      <w:pPr>
        <w:pStyle w:val="56"/>
        <w:ind w:firstLine="420"/>
      </w:pPr>
      <w:r>
        <w:rPr>
          <w:rFonts w:hint="eastAsia"/>
        </w:rPr>
        <w:t>T/XXXX  低速功能型无人车  车辆身份识别与声光交互通用技术要求</w:t>
      </w:r>
    </w:p>
    <w:p w14:paraId="67EEBB8A">
      <w:pPr>
        <w:pStyle w:val="104"/>
        <w:spacing w:before="240" w:after="240"/>
      </w:pPr>
      <w:bookmarkStart w:id="48" w:name="_Toc97192966"/>
      <w:bookmarkStart w:id="49" w:name="_Toc220936507"/>
      <w:bookmarkStart w:id="50" w:name="_Toc221282225"/>
      <w:r>
        <w:rPr>
          <w:rFonts w:hint="eastAsia"/>
          <w:szCs w:val="21"/>
        </w:rPr>
        <w:t>术语和定义</w:t>
      </w:r>
      <w:bookmarkEnd w:id="48"/>
      <w:bookmarkEnd w:id="49"/>
      <w:bookmarkEnd w:id="50"/>
    </w:p>
    <w:sdt>
      <w:sdtPr>
        <w:id w:val="-1909835108"/>
        <w:placeholder>
          <w:docPart w:val="2DA0673F178A4905BFAA8B28017A7EE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C9D83A2">
          <w:pPr>
            <w:pStyle w:val="56"/>
            <w:ind w:firstLine="420"/>
          </w:pPr>
          <w:bookmarkStart w:id="51" w:name="_Toc26986532"/>
          <w:bookmarkEnd w:id="51"/>
          <w:r>
            <w:t>下列术语和定义适用于本文件。</w:t>
          </w:r>
        </w:p>
      </w:sdtContent>
    </w:sdt>
    <w:p w14:paraId="511121E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无人配送车  posting and delivery unmanned vehicle</w:t>
      </w:r>
    </w:p>
    <w:p w14:paraId="194E440E">
      <w:pPr>
        <w:pStyle w:val="56"/>
        <w:ind w:firstLine="420"/>
      </w:pPr>
      <w:r>
        <w:rPr>
          <w:rFonts w:hint="eastAsia"/>
        </w:rPr>
        <w:t>具备在封闭区域和城市道路上自动驾驶功能，用于各类配送服务的无人行驶的、可载货的无人车。</w:t>
      </w:r>
    </w:p>
    <w:p w14:paraId="08969644">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运营管理平台  cloud-based computing platform</w:t>
      </w:r>
    </w:p>
    <w:p w14:paraId="140F6F98">
      <w:pPr>
        <w:pStyle w:val="56"/>
        <w:ind w:firstLine="420"/>
      </w:pPr>
      <w:r>
        <w:rPr>
          <w:rFonts w:hint="eastAsia"/>
        </w:rPr>
        <w:t>为无人车及其用户，管理及服务机构等提供无人车运行、基础设施、交通环境、交通管理等动态基础数据，具有数据存储、数据运维，大数据分析、云计算，信息安全等基础服务机制，能在必要时进行动态任务后援的远程管理平台。</w:t>
      </w:r>
    </w:p>
    <w:p w14:paraId="32F2A36C">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自动驾驶  autonomous driving</w:t>
      </w:r>
    </w:p>
    <w:p w14:paraId="21742ACC">
      <w:pPr>
        <w:pStyle w:val="56"/>
        <w:ind w:firstLine="420"/>
      </w:pPr>
      <w:r>
        <w:rPr>
          <w:rFonts w:hint="eastAsia"/>
        </w:rPr>
        <w:t>除为处理紧急状况和临时性操控的装置外，不设置供人工操作的转向、制动、加速等驾驶相关操纵件，专门设计为以自动方式完成行驶任务的特性。</w:t>
      </w:r>
    </w:p>
    <w:p w14:paraId="1B8ECC59">
      <w:pPr>
        <w:pStyle w:val="104"/>
        <w:spacing w:before="240" w:after="240"/>
      </w:pPr>
      <w:bookmarkStart w:id="52" w:name="_Toc221282226"/>
      <w:bookmarkStart w:id="53" w:name="_Toc220936508"/>
      <w:r>
        <w:rPr>
          <w:rFonts w:hint="eastAsia"/>
        </w:rPr>
        <w:t>整车</w:t>
      </w:r>
      <w:bookmarkEnd w:id="52"/>
      <w:bookmarkEnd w:id="53"/>
    </w:p>
    <w:p w14:paraId="3A56B99C">
      <w:pPr>
        <w:pStyle w:val="105"/>
        <w:spacing w:before="120" w:after="120"/>
      </w:pPr>
      <w:bookmarkStart w:id="54" w:name="_Toc217651261"/>
      <w:bookmarkStart w:id="55" w:name="_Toc217918380"/>
      <w:bookmarkStart w:id="56" w:name="_Toc217651317"/>
      <w:r>
        <w:rPr>
          <w:rFonts w:hint="eastAsia"/>
        </w:rPr>
        <w:t>标志</w:t>
      </w:r>
      <w:bookmarkEnd w:id="54"/>
      <w:bookmarkEnd w:id="55"/>
      <w:bookmarkEnd w:id="56"/>
    </w:p>
    <w:p w14:paraId="2C1B61E0">
      <w:pPr>
        <w:pStyle w:val="56"/>
        <w:ind w:firstLine="420"/>
      </w:pPr>
      <w:r>
        <w:rPr>
          <w:rFonts w:hint="eastAsia"/>
        </w:rPr>
        <w:t>无人车标志应符</w:t>
      </w:r>
      <w:bookmarkStart w:id="57" w:name="OLE_LINK1"/>
      <w:r>
        <w:rPr>
          <w:rFonts w:hint="eastAsia"/>
        </w:rPr>
        <w:t>合T/XXXX</w:t>
      </w:r>
      <w:bookmarkEnd w:id="57"/>
      <w:r>
        <w:rPr>
          <w:rFonts w:hint="eastAsia"/>
        </w:rPr>
        <w:t>（《低速功能型无人车  车辆身份识别与声光交互通用技术要求》）。</w:t>
      </w:r>
    </w:p>
    <w:p w14:paraId="31869DCD">
      <w:pPr>
        <w:pStyle w:val="105"/>
        <w:spacing w:before="120" w:after="120"/>
      </w:pPr>
      <w:bookmarkStart w:id="58" w:name="_Toc217651318"/>
      <w:bookmarkStart w:id="59" w:name="_Toc217651262"/>
      <w:bookmarkStart w:id="60" w:name="_Toc217918381"/>
      <w:r>
        <w:rPr>
          <w:rFonts w:hint="eastAsia"/>
        </w:rPr>
        <w:t>外廓尺寸及最大速度</w:t>
      </w:r>
      <w:bookmarkEnd w:id="58"/>
      <w:bookmarkEnd w:id="59"/>
      <w:bookmarkEnd w:id="60"/>
    </w:p>
    <w:p w14:paraId="146089A2">
      <w:pPr>
        <w:pStyle w:val="165"/>
      </w:pPr>
      <w:r>
        <w:rPr>
          <w:rFonts w:hint="eastAsia"/>
        </w:rPr>
        <w:t>无人车的外廓尺寸及最大设计速度应符合表1的规定。</w:t>
      </w:r>
    </w:p>
    <w:p w14:paraId="61EE98D4">
      <w:pPr>
        <w:pStyle w:val="112"/>
        <w:spacing w:before="120" w:after="120"/>
      </w:pPr>
      <w:r>
        <w:t>外廓尺寸及速度的最大限值</w:t>
      </w:r>
    </w:p>
    <w:tbl>
      <w:tblPr>
        <w:tblStyle w:val="27"/>
        <w:tblW w:w="935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0" w:type="dxa"/>
          <w:bottom w:w="0" w:type="dxa"/>
          <w:right w:w="100" w:type="dxa"/>
        </w:tblCellMar>
      </w:tblPr>
      <w:tblGrid>
        <w:gridCol w:w="1975"/>
        <w:gridCol w:w="1559"/>
        <w:gridCol w:w="5822"/>
      </w:tblGrid>
      <w:tr w14:paraId="27D9B8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0" w:type="dxa"/>
            <w:bottom w:w="0" w:type="dxa"/>
            <w:right w:w="100" w:type="dxa"/>
          </w:tblCellMar>
        </w:tblPrEx>
        <w:trPr>
          <w:tblHeader/>
          <w:jc w:val="center"/>
        </w:trPr>
        <w:tc>
          <w:tcPr>
            <w:tcW w:w="3534" w:type="dxa"/>
            <w:gridSpan w:val="2"/>
            <w:tcBorders>
              <w:top w:val="single" w:color="auto" w:sz="8" w:space="0"/>
              <w:bottom w:val="single" w:color="auto" w:sz="6" w:space="0"/>
            </w:tcBorders>
            <w:vAlign w:val="center"/>
          </w:tcPr>
          <w:p w14:paraId="129653C1">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参数</w:t>
            </w:r>
          </w:p>
        </w:tc>
        <w:tc>
          <w:tcPr>
            <w:tcW w:w="5822" w:type="dxa"/>
            <w:tcBorders>
              <w:top w:val="single" w:color="auto" w:sz="8" w:space="0"/>
              <w:bottom w:val="single" w:color="auto" w:sz="6" w:space="0"/>
            </w:tcBorders>
            <w:vAlign w:val="center"/>
          </w:tcPr>
          <w:p w14:paraId="2C17CB29">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类型</w:t>
            </w:r>
          </w:p>
        </w:tc>
      </w:tr>
      <w:tr w14:paraId="3735A4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0" w:type="dxa"/>
            <w:bottom w:w="0" w:type="dxa"/>
            <w:right w:w="100" w:type="dxa"/>
          </w:tblCellMar>
        </w:tblPrEx>
        <w:trPr>
          <w:jc w:val="center"/>
        </w:trPr>
        <w:tc>
          <w:tcPr>
            <w:tcW w:w="1975" w:type="dxa"/>
            <w:vMerge w:val="restart"/>
            <w:tcBorders>
              <w:top w:val="single" w:color="auto" w:sz="8" w:space="0"/>
            </w:tcBorders>
            <w:vAlign w:val="center"/>
          </w:tcPr>
          <w:p w14:paraId="668D2FC3">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外廓尺寸</w:t>
            </w:r>
          </w:p>
        </w:tc>
        <w:tc>
          <w:tcPr>
            <w:tcW w:w="1559" w:type="dxa"/>
            <w:tcBorders>
              <w:top w:val="single" w:color="auto" w:sz="8" w:space="0"/>
            </w:tcBorders>
            <w:vAlign w:val="center"/>
          </w:tcPr>
          <w:p w14:paraId="516E30EB">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长</w:t>
            </w:r>
          </w:p>
        </w:tc>
        <w:tc>
          <w:tcPr>
            <w:tcW w:w="5822" w:type="dxa"/>
            <w:tcBorders>
              <w:top w:val="single" w:color="auto" w:sz="8" w:space="0"/>
            </w:tcBorders>
            <w:vAlign w:val="center"/>
          </w:tcPr>
          <w:p w14:paraId="0B57827D">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6000</w:t>
            </w:r>
            <w:r>
              <w:rPr>
                <w:rFonts w:ascii="宋体" w:hAnsi="宋体"/>
                <w:w w:val="50"/>
                <w:kern w:val="0"/>
                <w:sz w:val="18"/>
                <w:szCs w:val="20"/>
              </w:rPr>
              <w:t xml:space="preserve"> </w:t>
            </w:r>
            <w:r>
              <w:rPr>
                <w:rFonts w:ascii="宋体" w:hAnsi="宋体"/>
                <w:kern w:val="0"/>
                <w:sz w:val="18"/>
                <w:szCs w:val="20"/>
              </w:rPr>
              <w:t>mm</w:t>
            </w:r>
          </w:p>
        </w:tc>
      </w:tr>
      <w:tr w14:paraId="77C0AD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0" w:type="dxa"/>
            <w:bottom w:w="0" w:type="dxa"/>
            <w:right w:w="100" w:type="dxa"/>
          </w:tblCellMar>
        </w:tblPrEx>
        <w:trPr>
          <w:trHeight w:val="27" w:hRule="atLeast"/>
          <w:jc w:val="center"/>
        </w:trPr>
        <w:tc>
          <w:tcPr>
            <w:tcW w:w="1975" w:type="dxa"/>
            <w:vMerge w:val="continue"/>
            <w:vAlign w:val="center"/>
          </w:tcPr>
          <w:p w14:paraId="1FE4E66A">
            <w:pPr>
              <w:widowControl/>
              <w:autoSpaceDE w:val="0"/>
              <w:autoSpaceDN w:val="0"/>
              <w:adjustRightInd/>
              <w:spacing w:line="240" w:lineRule="auto"/>
              <w:jc w:val="center"/>
              <w:rPr>
                <w:rFonts w:hint="eastAsia" w:ascii="宋体" w:hAnsi="宋体"/>
                <w:kern w:val="0"/>
                <w:sz w:val="18"/>
                <w:szCs w:val="20"/>
              </w:rPr>
            </w:pPr>
          </w:p>
        </w:tc>
        <w:tc>
          <w:tcPr>
            <w:tcW w:w="1559" w:type="dxa"/>
            <w:vAlign w:val="center"/>
          </w:tcPr>
          <w:p w14:paraId="2B68451A">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宽</w:t>
            </w:r>
          </w:p>
        </w:tc>
        <w:tc>
          <w:tcPr>
            <w:tcW w:w="5822" w:type="dxa"/>
            <w:vAlign w:val="center"/>
          </w:tcPr>
          <w:p w14:paraId="5A2FD30E">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2100</w:t>
            </w:r>
            <w:r>
              <w:rPr>
                <w:rFonts w:ascii="宋体" w:hAnsi="宋体"/>
                <w:w w:val="50"/>
                <w:kern w:val="0"/>
                <w:sz w:val="18"/>
                <w:szCs w:val="20"/>
              </w:rPr>
              <w:t xml:space="preserve"> </w:t>
            </w:r>
            <w:r>
              <w:rPr>
                <w:rFonts w:ascii="宋体" w:hAnsi="宋体"/>
                <w:kern w:val="0"/>
                <w:sz w:val="18"/>
                <w:szCs w:val="20"/>
              </w:rPr>
              <w:t>mm</w:t>
            </w:r>
          </w:p>
        </w:tc>
      </w:tr>
      <w:tr w14:paraId="6687E3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0" w:type="dxa"/>
            <w:bottom w:w="0" w:type="dxa"/>
            <w:right w:w="100" w:type="dxa"/>
          </w:tblCellMar>
        </w:tblPrEx>
        <w:trPr>
          <w:jc w:val="center"/>
        </w:trPr>
        <w:tc>
          <w:tcPr>
            <w:tcW w:w="1975" w:type="dxa"/>
            <w:vMerge w:val="continue"/>
            <w:vAlign w:val="center"/>
          </w:tcPr>
          <w:p w14:paraId="35C94925">
            <w:pPr>
              <w:widowControl/>
              <w:autoSpaceDE w:val="0"/>
              <w:autoSpaceDN w:val="0"/>
              <w:adjustRightInd/>
              <w:spacing w:line="240" w:lineRule="auto"/>
              <w:jc w:val="center"/>
              <w:rPr>
                <w:rFonts w:hint="eastAsia" w:ascii="宋体" w:hAnsi="宋体"/>
                <w:kern w:val="0"/>
                <w:sz w:val="18"/>
                <w:szCs w:val="20"/>
              </w:rPr>
            </w:pPr>
          </w:p>
        </w:tc>
        <w:tc>
          <w:tcPr>
            <w:tcW w:w="1559" w:type="dxa"/>
            <w:vAlign w:val="center"/>
          </w:tcPr>
          <w:p w14:paraId="0607ECAF">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高</w:t>
            </w:r>
          </w:p>
        </w:tc>
        <w:tc>
          <w:tcPr>
            <w:tcW w:w="5822" w:type="dxa"/>
            <w:vAlign w:val="center"/>
          </w:tcPr>
          <w:p w14:paraId="790F99B0">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4000</w:t>
            </w:r>
            <w:r>
              <w:rPr>
                <w:rFonts w:ascii="宋体" w:hAnsi="宋体"/>
                <w:w w:val="50"/>
                <w:kern w:val="0"/>
                <w:sz w:val="18"/>
                <w:szCs w:val="20"/>
              </w:rPr>
              <w:t xml:space="preserve"> </w:t>
            </w:r>
            <w:r>
              <w:rPr>
                <w:rFonts w:ascii="宋体" w:hAnsi="宋体"/>
                <w:kern w:val="0"/>
                <w:sz w:val="18"/>
                <w:szCs w:val="20"/>
              </w:rPr>
              <w:t>mm</w:t>
            </w:r>
          </w:p>
        </w:tc>
      </w:tr>
      <w:tr w14:paraId="42BB80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0" w:type="dxa"/>
            <w:bottom w:w="0" w:type="dxa"/>
            <w:right w:w="100" w:type="dxa"/>
          </w:tblCellMar>
        </w:tblPrEx>
        <w:trPr>
          <w:jc w:val="center"/>
        </w:trPr>
        <w:tc>
          <w:tcPr>
            <w:tcW w:w="3534" w:type="dxa"/>
            <w:gridSpan w:val="2"/>
            <w:tcBorders>
              <w:bottom w:val="single" w:color="auto" w:sz="8" w:space="0"/>
            </w:tcBorders>
            <w:vAlign w:val="center"/>
          </w:tcPr>
          <w:p w14:paraId="063F1593">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最大设计速度</w:t>
            </w:r>
          </w:p>
        </w:tc>
        <w:tc>
          <w:tcPr>
            <w:tcW w:w="5822" w:type="dxa"/>
            <w:tcBorders>
              <w:bottom w:val="single" w:color="auto" w:sz="8" w:space="0"/>
            </w:tcBorders>
            <w:vAlign w:val="center"/>
          </w:tcPr>
          <w:p w14:paraId="3D2B5728">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60</w:t>
            </w:r>
            <w:r>
              <w:rPr>
                <w:rFonts w:ascii="宋体" w:hAnsi="宋体"/>
                <w:w w:val="50"/>
                <w:kern w:val="0"/>
                <w:sz w:val="18"/>
                <w:szCs w:val="20"/>
              </w:rPr>
              <w:t xml:space="preserve"> </w:t>
            </w:r>
            <w:r>
              <w:rPr>
                <w:rFonts w:ascii="宋体" w:hAnsi="宋体"/>
                <w:kern w:val="0"/>
                <w:sz w:val="18"/>
                <w:szCs w:val="20"/>
              </w:rPr>
              <w:t>km/h</w:t>
            </w:r>
          </w:p>
        </w:tc>
      </w:tr>
    </w:tbl>
    <w:p w14:paraId="504220B6">
      <w:pPr>
        <w:pStyle w:val="56"/>
        <w:ind w:firstLine="420"/>
      </w:pPr>
    </w:p>
    <w:p w14:paraId="03A010B3">
      <w:pPr>
        <w:pStyle w:val="165"/>
      </w:pPr>
      <w:r>
        <w:rPr>
          <w:rFonts w:hint="eastAsia"/>
        </w:rPr>
        <w:t>产品尺寸参数的测量方法应符合下列要求。</w:t>
      </w:r>
    </w:p>
    <w:p w14:paraId="2EAD53E2">
      <w:pPr>
        <w:pStyle w:val="174"/>
      </w:pPr>
      <w:r>
        <w:rPr>
          <w:rFonts w:hint="eastAsia"/>
        </w:rPr>
        <w:t>不具备载货功能，且单侧超出产品侧面不大于50</w:t>
      </w:r>
      <w:r>
        <w:rPr>
          <w:rFonts w:hint="eastAsia"/>
          <w:w w:val="50"/>
        </w:rPr>
        <w:t xml:space="preserve"> </w:t>
      </w:r>
      <w:r>
        <w:rPr>
          <w:rFonts w:hint="eastAsia"/>
        </w:rPr>
        <w:t>mm、边和角的圆角半径不小于5</w:t>
      </w:r>
      <w:r>
        <w:rPr>
          <w:rFonts w:hint="eastAsia"/>
          <w:w w:val="50"/>
        </w:rPr>
        <w:t xml:space="preserve"> </w:t>
      </w:r>
      <w:r>
        <w:rPr>
          <w:rFonts w:hint="eastAsia"/>
        </w:rPr>
        <w:t>mm的以下装置不在车辆宽度测量范围：</w:t>
      </w:r>
    </w:p>
    <w:p w14:paraId="4A77C910">
      <w:pPr>
        <w:pStyle w:val="187"/>
      </w:pPr>
      <w:r>
        <w:rPr>
          <w:rFonts w:hint="eastAsia"/>
        </w:rPr>
        <w:t>外部标识，包括注册商品商标、生产企业名称、商品产地,车型名称及型号、驱动型式及反映车辆特征的其他标识；</w:t>
      </w:r>
    </w:p>
    <w:p w14:paraId="70693AFC">
      <w:pPr>
        <w:pStyle w:val="187"/>
      </w:pPr>
      <w:r>
        <w:rPr>
          <w:rFonts w:hint="eastAsia"/>
        </w:rPr>
        <w:t>灯光和光信号装置；</w:t>
      </w:r>
    </w:p>
    <w:p w14:paraId="1008BD07">
      <w:pPr>
        <w:pStyle w:val="187"/>
      </w:pPr>
      <w:r>
        <w:rPr>
          <w:rFonts w:hint="eastAsia"/>
        </w:rPr>
        <w:t>防撞胶块及类似装置；</w:t>
      </w:r>
    </w:p>
    <w:p w14:paraId="3A48632D">
      <w:pPr>
        <w:pStyle w:val="187"/>
      </w:pPr>
      <w:r>
        <w:rPr>
          <w:rFonts w:hint="eastAsia"/>
        </w:rPr>
        <w:t>用于栓固防雨布的装置及其防护装置；</w:t>
      </w:r>
    </w:p>
    <w:p w14:paraId="06118094">
      <w:pPr>
        <w:pStyle w:val="187"/>
      </w:pPr>
      <w:r>
        <w:rPr>
          <w:rFonts w:hint="eastAsia"/>
        </w:rPr>
        <w:t>局部的流水槽；指用于引导门（或窗）上方雨水流水流向的流水槽；</w:t>
      </w:r>
    </w:p>
    <w:p w14:paraId="687E6F53">
      <w:pPr>
        <w:pStyle w:val="187"/>
      </w:pPr>
      <w:r>
        <w:rPr>
          <w:rFonts w:hint="eastAsia"/>
        </w:rPr>
        <w:t>防飞溅系统的柔性突出部分；</w:t>
      </w:r>
    </w:p>
    <w:p w14:paraId="5581C0E2">
      <w:pPr>
        <w:pStyle w:val="187"/>
      </w:pPr>
      <w:r>
        <w:rPr>
          <w:rFonts w:hint="eastAsia"/>
        </w:rPr>
        <w:t>在收起位置时的举升平台及类似装置；锁止装置、铰链、手柄、控制器、开关。</w:t>
      </w:r>
    </w:p>
    <w:p w14:paraId="6DD16FFF">
      <w:pPr>
        <w:pStyle w:val="174"/>
      </w:pPr>
      <w:r>
        <w:rPr>
          <w:rFonts w:hint="eastAsia"/>
        </w:rPr>
        <w:t>传感器、指示牌等装置不在产品宽度测量范围。</w:t>
      </w:r>
    </w:p>
    <w:p w14:paraId="16C277EF">
      <w:pPr>
        <w:pStyle w:val="105"/>
        <w:spacing w:before="120" w:after="120"/>
      </w:pPr>
      <w:r>
        <w:rPr>
          <w:rFonts w:hint="eastAsia"/>
        </w:rPr>
        <w:t>轴荷和质量参数核定</w:t>
      </w:r>
    </w:p>
    <w:p w14:paraId="50537BCE">
      <w:pPr>
        <w:pStyle w:val="165"/>
      </w:pPr>
      <w:r>
        <w:rPr>
          <w:rFonts w:hint="eastAsia"/>
        </w:rPr>
        <w:t>无人车质量参数应符合表2的规定。</w:t>
      </w:r>
    </w:p>
    <w:p w14:paraId="47D62296">
      <w:pPr>
        <w:pStyle w:val="112"/>
        <w:spacing w:before="120" w:after="120"/>
      </w:pPr>
      <w:r>
        <w:rPr>
          <w:rFonts w:hint="eastAsia"/>
        </w:rPr>
        <w:t>最大允许总质量限值</w:t>
      </w:r>
    </w:p>
    <w:tbl>
      <w:tblPr>
        <w:tblStyle w:val="27"/>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20"/>
        <w:gridCol w:w="6236"/>
      </w:tblGrid>
      <w:tr w14:paraId="08D8D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tblHeader/>
          <w:jc w:val="center"/>
        </w:trPr>
        <w:tc>
          <w:tcPr>
            <w:tcW w:w="3120" w:type="dxa"/>
            <w:tcBorders>
              <w:top w:val="single" w:color="auto" w:sz="8" w:space="0"/>
            </w:tcBorders>
            <w:vAlign w:val="center"/>
          </w:tcPr>
          <w:p w14:paraId="7268208A">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参数</w:t>
            </w:r>
          </w:p>
        </w:tc>
        <w:tc>
          <w:tcPr>
            <w:tcW w:w="6236" w:type="dxa"/>
            <w:tcBorders>
              <w:top w:val="single" w:color="auto" w:sz="8" w:space="0"/>
            </w:tcBorders>
            <w:vAlign w:val="center"/>
          </w:tcPr>
          <w:p w14:paraId="1FB549B1">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限值</w:t>
            </w:r>
          </w:p>
        </w:tc>
      </w:tr>
      <w:tr w14:paraId="63F60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20" w:type="dxa"/>
            <w:vAlign w:val="center"/>
          </w:tcPr>
          <w:p w14:paraId="0123C70D">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最大允许总质量</w:t>
            </w:r>
          </w:p>
        </w:tc>
        <w:tc>
          <w:tcPr>
            <w:tcW w:w="6236" w:type="dxa"/>
            <w:vAlign w:val="center"/>
          </w:tcPr>
          <w:p w14:paraId="5497F099">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2500</w:t>
            </w:r>
            <w:r>
              <w:rPr>
                <w:rFonts w:ascii="宋体" w:hAnsi="宋体"/>
                <w:w w:val="50"/>
                <w:kern w:val="0"/>
                <w:sz w:val="18"/>
                <w:szCs w:val="20"/>
              </w:rPr>
              <w:t xml:space="preserve"> </w:t>
            </w:r>
            <w:r>
              <w:rPr>
                <w:rFonts w:ascii="宋体" w:hAnsi="宋体"/>
                <w:kern w:val="0"/>
                <w:sz w:val="18"/>
                <w:szCs w:val="20"/>
              </w:rPr>
              <w:t>kg</w:t>
            </w:r>
          </w:p>
        </w:tc>
      </w:tr>
    </w:tbl>
    <w:p w14:paraId="773FDFC5">
      <w:pPr>
        <w:pStyle w:val="56"/>
        <w:ind w:firstLine="420"/>
      </w:pPr>
    </w:p>
    <w:p w14:paraId="3D82FE9E">
      <w:pPr>
        <w:pStyle w:val="165"/>
      </w:pPr>
      <w:r>
        <w:rPr>
          <w:rFonts w:hint="eastAsia"/>
        </w:rPr>
        <w:t>无人车在空载和满载状态下，整备质量和总质量应在各轴之间合理分配，轴荷应在左右车轮之间均衡分配。</w:t>
      </w:r>
    </w:p>
    <w:p w14:paraId="656ECD29">
      <w:pPr>
        <w:pStyle w:val="165"/>
      </w:pPr>
      <w:r>
        <w:rPr>
          <w:rFonts w:hint="eastAsia"/>
        </w:rPr>
        <w:t>无人车最大允许总质量依据驱动电机功率、最大设计轴荷、轮胎的承载能力及正式批准的技术文件进行核算后，从中取最小值核定。</w:t>
      </w:r>
    </w:p>
    <w:p w14:paraId="66C18EF6">
      <w:pPr>
        <w:pStyle w:val="165"/>
      </w:pPr>
      <w:r>
        <w:rPr>
          <w:rFonts w:hint="eastAsia"/>
        </w:rPr>
        <w:t>无人车在空载和满载状态下，转向轴轴荷（或转向轮轮荷）与整备质量和总质量的比值均应不小于20％。</w:t>
      </w:r>
    </w:p>
    <w:p w14:paraId="2A9650E1">
      <w:pPr>
        <w:pStyle w:val="105"/>
        <w:spacing w:before="120" w:after="120"/>
      </w:pPr>
      <w:r>
        <w:rPr>
          <w:rFonts w:hint="eastAsia"/>
        </w:rPr>
        <w:t>侧倾稳定性</w:t>
      </w:r>
    </w:p>
    <w:p w14:paraId="63A99596">
      <w:pPr>
        <w:pStyle w:val="56"/>
        <w:ind w:firstLine="420"/>
      </w:pPr>
      <w:r>
        <w:rPr>
          <w:rFonts w:hint="eastAsia"/>
        </w:rPr>
        <w:t>无人车在空载、静态状态下，向左侧和右侧倾斜的侧倾稳定角应不小于28°。</w:t>
      </w:r>
    </w:p>
    <w:p w14:paraId="7BDC9120">
      <w:pPr>
        <w:pStyle w:val="105"/>
        <w:spacing w:before="120" w:after="120"/>
      </w:pPr>
      <w:r>
        <w:rPr>
          <w:rFonts w:hint="eastAsia"/>
        </w:rPr>
        <w:t>图形和文字标志</w:t>
      </w:r>
    </w:p>
    <w:p w14:paraId="57B87F92">
      <w:pPr>
        <w:pStyle w:val="56"/>
        <w:ind w:firstLine="420"/>
      </w:pPr>
      <w:r>
        <w:rPr>
          <w:rFonts w:hint="eastAsia"/>
        </w:rPr>
        <w:t>应在货厢两侧喷涂总质量。冷藏车还应在外部两侧易见部位上喷涂或粘贴明显的“冷藏车”字样和冷藏车类别的英文字母。喷涂的中文及阿拉伯数字应清晰，高度应不小于80</w:t>
      </w:r>
      <w:r>
        <w:rPr>
          <w:rFonts w:hint="eastAsia"/>
          <w:w w:val="50"/>
        </w:rPr>
        <w:t xml:space="preserve"> </w:t>
      </w:r>
      <w:r>
        <w:rPr>
          <w:rFonts w:hint="eastAsia"/>
        </w:rPr>
        <w:t>mm。</w:t>
      </w:r>
    </w:p>
    <w:p w14:paraId="5C02E31F">
      <w:pPr>
        <w:pStyle w:val="105"/>
        <w:spacing w:before="120" w:after="120"/>
      </w:pPr>
      <w:r>
        <w:rPr>
          <w:rFonts w:hint="eastAsia"/>
        </w:rPr>
        <w:t>外观</w:t>
      </w:r>
    </w:p>
    <w:p w14:paraId="75D0095B">
      <w:pPr>
        <w:pStyle w:val="165"/>
      </w:pPr>
      <w:r>
        <w:rPr>
          <w:rFonts w:hint="eastAsia"/>
        </w:rPr>
        <w:t>无人车不应喷涂和安装与警车、消防车、救护车和工程救险车相同或相类似的标志图案和灯具。</w:t>
      </w:r>
    </w:p>
    <w:p w14:paraId="4903D3E1">
      <w:pPr>
        <w:pStyle w:val="165"/>
      </w:pPr>
      <w:r>
        <w:rPr>
          <w:rFonts w:hint="eastAsia"/>
        </w:rPr>
        <w:t>无人车各零部件应完好，联接牢固，无缺损。</w:t>
      </w:r>
    </w:p>
    <w:p w14:paraId="32E44744">
      <w:pPr>
        <w:pStyle w:val="165"/>
      </w:pPr>
      <w:r>
        <w:rPr>
          <w:rFonts w:hint="eastAsia"/>
        </w:rPr>
        <w:t>车体应周正，车体外缘左右对称部位高度差应小于或等于40</w:t>
      </w:r>
      <w:r>
        <w:rPr>
          <w:rFonts w:hint="eastAsia"/>
          <w:w w:val="50"/>
        </w:rPr>
        <w:t xml:space="preserve"> </w:t>
      </w:r>
      <w:r>
        <w:rPr>
          <w:rFonts w:hint="eastAsia"/>
        </w:rPr>
        <w:t>mm。</w:t>
      </w:r>
    </w:p>
    <w:p w14:paraId="7A8EBE16">
      <w:pPr>
        <w:pStyle w:val="105"/>
        <w:spacing w:before="120" w:after="120"/>
      </w:pPr>
      <w:r>
        <w:rPr>
          <w:rFonts w:hint="eastAsia"/>
        </w:rPr>
        <w:t>漏水检查</w:t>
      </w:r>
    </w:p>
    <w:p w14:paraId="511F4FA5">
      <w:pPr>
        <w:pStyle w:val="56"/>
        <w:ind w:firstLine="420"/>
      </w:pPr>
      <w:r>
        <w:rPr>
          <w:rFonts w:hint="eastAsia"/>
        </w:rPr>
        <w:t>在停止运行时，散热器、水泵及所有连接部位均不应有滴漏现象。</w:t>
      </w:r>
    </w:p>
    <w:p w14:paraId="393F5E4F">
      <w:pPr>
        <w:pStyle w:val="105"/>
        <w:spacing w:before="120" w:after="120"/>
      </w:pPr>
      <w:r>
        <w:rPr>
          <w:rFonts w:hint="eastAsia"/>
        </w:rPr>
        <w:t>漏油检查</w:t>
      </w:r>
    </w:p>
    <w:p w14:paraId="4F11CFB8">
      <w:pPr>
        <w:pStyle w:val="56"/>
        <w:ind w:firstLine="420"/>
      </w:pPr>
      <w:r>
        <w:rPr>
          <w:rFonts w:hint="eastAsia"/>
        </w:rPr>
        <w:t>无人车连续行驶距离不小于10</w:t>
      </w:r>
      <w:r>
        <w:rPr>
          <w:rFonts w:hint="eastAsia"/>
          <w:w w:val="50"/>
        </w:rPr>
        <w:t xml:space="preserve"> </w:t>
      </w:r>
      <w:r>
        <w:rPr>
          <w:rFonts w:hint="eastAsia"/>
        </w:rPr>
        <w:t>km，停车5</w:t>
      </w:r>
      <w:r>
        <w:rPr>
          <w:rFonts w:hint="eastAsia"/>
          <w:w w:val="50"/>
        </w:rPr>
        <w:t xml:space="preserve"> </w:t>
      </w:r>
      <w:r>
        <w:rPr>
          <w:rFonts w:hint="eastAsia"/>
        </w:rPr>
        <w:t>min后观察，不应有滴漏现象。</w:t>
      </w:r>
    </w:p>
    <w:p w14:paraId="795AA992">
      <w:pPr>
        <w:pStyle w:val="105"/>
        <w:spacing w:before="120" w:after="120"/>
      </w:pPr>
      <w:r>
        <w:rPr>
          <w:rFonts w:hint="eastAsia"/>
        </w:rPr>
        <w:t>产品使用说明书</w:t>
      </w:r>
    </w:p>
    <w:p w14:paraId="26283D2D">
      <w:pPr>
        <w:pStyle w:val="165"/>
      </w:pPr>
      <w:r>
        <w:rPr>
          <w:rFonts w:hint="eastAsia"/>
        </w:rPr>
        <w:t>无人车的产品使用说明书应用文字标明与产品型号相一致的以下结构参数和技术特征，必要时还应用图案辅助说明：</w:t>
      </w:r>
    </w:p>
    <w:p w14:paraId="70BFB9FE">
      <w:pPr>
        <w:pStyle w:val="174"/>
        <w:numPr>
          <w:ilvl w:val="0"/>
          <w:numId w:val="32"/>
        </w:numPr>
      </w:pPr>
      <w:r>
        <w:rPr>
          <w:rFonts w:hint="eastAsia"/>
        </w:rPr>
        <w:t>整车产品标牌按T/XXXX（《低速功能型无人车  车辆身份识别与声光交互通用技术要求》）的规定打刻的产品编码、打刻（或铸出的）或电机型号和编号、标有电机型号和编号的标识等标志的具体位置，同一产品型号存在不同打刻位置时应全部予以说明；产品编码打刻的具体位置还应有图示说明；</w:t>
      </w:r>
    </w:p>
    <w:p w14:paraId="064F2C87">
      <w:pPr>
        <w:pStyle w:val="174"/>
      </w:pPr>
      <w:r>
        <w:rPr>
          <w:rFonts w:hint="eastAsia"/>
        </w:rPr>
        <w:t>长、宽、高等整车外廓尺寸参数；</w:t>
      </w:r>
    </w:p>
    <w:p w14:paraId="266BF636">
      <w:pPr>
        <w:pStyle w:val="174"/>
      </w:pPr>
      <w:r>
        <w:rPr>
          <w:rFonts w:hint="eastAsia"/>
        </w:rPr>
        <w:t>轴荷、整备质量、最大允许总质量等质量参数；</w:t>
      </w:r>
    </w:p>
    <w:p w14:paraId="16D12DD1">
      <w:pPr>
        <w:pStyle w:val="174"/>
      </w:pPr>
      <w:r>
        <w:rPr>
          <w:rFonts w:hint="eastAsia"/>
        </w:rPr>
        <w:t>最大设计车速、最大爬坡度等动力性能参数；</w:t>
      </w:r>
    </w:p>
    <w:p w14:paraId="71D7673E">
      <w:pPr>
        <w:pStyle w:val="174"/>
      </w:pPr>
      <w:r>
        <w:rPr>
          <w:rFonts w:hint="eastAsia"/>
        </w:rPr>
        <w:t>驱动型式；</w:t>
      </w:r>
    </w:p>
    <w:p w14:paraId="6FA097D4">
      <w:pPr>
        <w:pStyle w:val="174"/>
      </w:pPr>
      <w:r>
        <w:rPr>
          <w:rFonts w:hint="eastAsia"/>
        </w:rPr>
        <w:t>可以使用的轮胎规格以及轮胎气压等使用注意事项；</w:t>
      </w:r>
    </w:p>
    <w:p w14:paraId="7EED85D7">
      <w:pPr>
        <w:pStyle w:val="174"/>
      </w:pPr>
      <w:r>
        <w:rPr>
          <w:rFonts w:hint="eastAsia"/>
        </w:rPr>
        <w:t>钢板弹簧的形式、规格和片数；</w:t>
      </w:r>
    </w:p>
    <w:p w14:paraId="7934839C">
      <w:pPr>
        <w:pStyle w:val="174"/>
      </w:pPr>
      <w:r>
        <w:rPr>
          <w:rFonts w:hint="eastAsia"/>
        </w:rPr>
        <w:t>车轮定位值；</w:t>
      </w:r>
    </w:p>
    <w:p w14:paraId="6EA9F746">
      <w:pPr>
        <w:pStyle w:val="174"/>
      </w:pPr>
      <w:r>
        <w:rPr>
          <w:rFonts w:hint="eastAsia"/>
        </w:rPr>
        <w:t>制动液技术要求及合理的更换周期；</w:t>
      </w:r>
    </w:p>
    <w:p w14:paraId="09801F29">
      <w:pPr>
        <w:pStyle w:val="174"/>
      </w:pPr>
      <w:r>
        <w:rPr>
          <w:rFonts w:hint="eastAsia"/>
        </w:rPr>
        <w:t>无人车自动化系统说明（功能、使用方法、应急接管等）；</w:t>
      </w:r>
    </w:p>
    <w:p w14:paraId="13381C92">
      <w:pPr>
        <w:pStyle w:val="174"/>
      </w:pPr>
      <w:r>
        <w:rPr>
          <w:rFonts w:hint="eastAsia"/>
        </w:rPr>
        <w:t>远程监控说明（监控方式、数据上传、应急响应等）；</w:t>
      </w:r>
    </w:p>
    <w:p w14:paraId="6AACDB1D">
      <w:pPr>
        <w:pStyle w:val="174"/>
      </w:pPr>
      <w:r>
        <w:rPr>
          <w:rFonts w:hint="eastAsia"/>
        </w:rPr>
        <w:t>应急处置说明（故障处理、紧急停车、事故报警等）；</w:t>
      </w:r>
    </w:p>
    <w:p w14:paraId="045ECBB8">
      <w:pPr>
        <w:pStyle w:val="174"/>
      </w:pPr>
      <w:r>
        <w:rPr>
          <w:rFonts w:hint="eastAsia"/>
        </w:rPr>
        <w:t>涉及安全使用车辆的其他事项；</w:t>
      </w:r>
    </w:p>
    <w:p w14:paraId="43B9FFB3">
      <w:pPr>
        <w:pStyle w:val="174"/>
      </w:pPr>
      <w:r>
        <w:rPr>
          <w:rFonts w:hint="eastAsia"/>
        </w:rPr>
        <w:t>按GB 1589规定不计入车辆外廓尺寸的部件的名称、位置。</w:t>
      </w:r>
    </w:p>
    <w:p w14:paraId="51935629">
      <w:pPr>
        <w:pStyle w:val="165"/>
      </w:pPr>
      <w:r>
        <w:rPr>
          <w:rFonts w:hint="eastAsia"/>
        </w:rPr>
        <w:t>具有电子控制单元（ECU）或电子数据接口的无人车，应在产品使用说明书中说明从 ECU 中读取产品编码信息的方法。</w:t>
      </w:r>
    </w:p>
    <w:p w14:paraId="1C5D3E76">
      <w:pPr>
        <w:pStyle w:val="165"/>
      </w:pPr>
      <w:r>
        <w:rPr>
          <w:rFonts w:hint="eastAsia"/>
        </w:rPr>
        <w:t>对于将事件数据记录功能集成于自动驾驶计算平台或数据存储系统（DSSAD）的无人车，其产品使用说明书或技术维护手册应包含以下内容：</w:t>
      </w:r>
    </w:p>
    <w:p w14:paraId="4031E6FF">
      <w:pPr>
        <w:pStyle w:val="174"/>
        <w:numPr>
          <w:ilvl w:val="0"/>
          <w:numId w:val="33"/>
        </w:numPr>
      </w:pPr>
      <w:r>
        <w:rPr>
          <w:rFonts w:hint="eastAsia"/>
        </w:rPr>
        <w:t>明确声明“本车具备事件数据记录功能，该功能已集成于无人车自动化系统/车载数据记录终端中”；</w:t>
      </w:r>
    </w:p>
    <w:p w14:paraId="55778BF8">
      <w:pPr>
        <w:pStyle w:val="174"/>
      </w:pPr>
      <w:r>
        <w:rPr>
          <w:rFonts w:hint="eastAsia"/>
        </w:rPr>
        <w:t>所记录数据项的含义及可能的用途加以说明；</w:t>
      </w:r>
    </w:p>
    <w:p w14:paraId="66417FEF">
      <w:pPr>
        <w:pStyle w:val="174"/>
      </w:pPr>
      <w:r>
        <w:rPr>
          <w:rFonts w:hint="eastAsia"/>
        </w:rPr>
        <w:t>事件数据读取工具的获取途径加以说明；</w:t>
      </w:r>
    </w:p>
    <w:p w14:paraId="79D5E1AA">
      <w:pPr>
        <w:pStyle w:val="174"/>
      </w:pPr>
      <w:r>
        <w:rPr>
          <w:rFonts w:hint="eastAsia"/>
        </w:rPr>
        <w:t>事件数据提取方式及控制器的数据提取端口端子定义。</w:t>
      </w:r>
    </w:p>
    <w:p w14:paraId="1D3F41E7">
      <w:pPr>
        <w:pStyle w:val="165"/>
      </w:pPr>
      <w:r>
        <w:rPr>
          <w:rFonts w:hint="eastAsia"/>
        </w:rPr>
        <w:t>应注明操作安全、故障防护等特殊要求，以及动力电池包、电池单体的生产企业、品牌型号和动力电池最高温度、电池单体最高电压、电池单体最低电压、电池单体电压极差等技术参数的企业推荐阈值。</w:t>
      </w:r>
    </w:p>
    <w:p w14:paraId="1ECFFA3C">
      <w:pPr>
        <w:pStyle w:val="165"/>
      </w:pPr>
      <w:r>
        <w:rPr>
          <w:rFonts w:hint="eastAsia"/>
        </w:rPr>
        <w:t>产品使用说明书的所有文字性内容均应有中文。</w:t>
      </w:r>
    </w:p>
    <w:p w14:paraId="2BBF95EE">
      <w:pPr>
        <w:pStyle w:val="105"/>
        <w:spacing w:before="120" w:after="120"/>
      </w:pPr>
      <w:r>
        <w:rPr>
          <w:rFonts w:hint="eastAsia"/>
        </w:rPr>
        <w:t>续航里程</w:t>
      </w:r>
    </w:p>
    <w:p w14:paraId="6FE7A5E6">
      <w:pPr>
        <w:pStyle w:val="56"/>
        <w:ind w:firstLine="420"/>
      </w:pPr>
      <w:r>
        <w:rPr>
          <w:rFonts w:hint="eastAsia"/>
        </w:rPr>
        <w:t>无人车续驶里程应满足GB/T 34598的要求。</w:t>
      </w:r>
    </w:p>
    <w:p w14:paraId="24D44B9D">
      <w:pPr>
        <w:pStyle w:val="105"/>
        <w:spacing w:before="120" w:after="120"/>
      </w:pPr>
      <w:r>
        <w:rPr>
          <w:rFonts w:hint="eastAsia"/>
        </w:rPr>
        <w:t>应急救援单</w:t>
      </w:r>
    </w:p>
    <w:p w14:paraId="7F657E9A">
      <w:pPr>
        <w:pStyle w:val="56"/>
        <w:ind w:firstLine="420"/>
      </w:pPr>
      <w:r>
        <w:rPr>
          <w:rFonts w:hint="eastAsia"/>
        </w:rPr>
        <w:t>无人车应配备应急救援单。应急救援单内容包括但不限于动力电池及用于切断动力电路的装置、高压电源线缆及部件、结构加强件的位置，以及解除高压系统和在断电、事故、故障等情形时操作无人车进入空挡或者拖车模式的操作方法等事项。</w:t>
      </w:r>
    </w:p>
    <w:p w14:paraId="73B6DF77">
      <w:pPr>
        <w:pStyle w:val="105"/>
        <w:spacing w:before="120" w:after="120"/>
      </w:pPr>
      <w:r>
        <w:rPr>
          <w:rFonts w:hint="eastAsia"/>
        </w:rPr>
        <w:t>电安全</w:t>
      </w:r>
    </w:p>
    <w:p w14:paraId="49A7CC72">
      <w:pPr>
        <w:pStyle w:val="65"/>
        <w:spacing w:before="120" w:after="120"/>
      </w:pPr>
      <w:r>
        <w:rPr>
          <w:rFonts w:hint="eastAsia"/>
        </w:rPr>
        <w:t>驱动电机</w:t>
      </w:r>
    </w:p>
    <w:p w14:paraId="455B00C3">
      <w:pPr>
        <w:pStyle w:val="56"/>
        <w:ind w:firstLine="420"/>
      </w:pPr>
      <w:r>
        <w:rPr>
          <w:rFonts w:hint="eastAsia"/>
        </w:rPr>
        <w:t>无人车的电机系统应符合GB/T 18488的规定。</w:t>
      </w:r>
    </w:p>
    <w:p w14:paraId="4F392064">
      <w:pPr>
        <w:pStyle w:val="65"/>
        <w:spacing w:before="120" w:after="120"/>
      </w:pPr>
      <w:r>
        <w:rPr>
          <w:rFonts w:hint="eastAsia"/>
        </w:rPr>
        <w:t>动力电池</w:t>
      </w:r>
    </w:p>
    <w:p w14:paraId="5D9C7737">
      <w:pPr>
        <w:pStyle w:val="56"/>
        <w:ind w:firstLine="420"/>
      </w:pPr>
      <w:r>
        <w:rPr>
          <w:rFonts w:hint="eastAsia"/>
        </w:rPr>
        <w:t>应装备符合GB 38031规定的动力电池，设有定向泄压和压力平衡装置，且在设计和制造上应预留泄压通道</w:t>
      </w:r>
    </w:p>
    <w:p w14:paraId="56965F7B">
      <w:pPr>
        <w:pStyle w:val="65"/>
        <w:spacing w:before="120" w:after="120"/>
      </w:pPr>
      <w:r>
        <w:rPr>
          <w:rFonts w:hint="eastAsia"/>
        </w:rPr>
        <w:t>车载可充电储能系统</w:t>
      </w:r>
    </w:p>
    <w:p w14:paraId="61D9DE1A">
      <w:pPr>
        <w:pStyle w:val="164"/>
      </w:pPr>
      <w:r>
        <w:rPr>
          <w:rFonts w:hint="eastAsia"/>
        </w:rPr>
        <w:t>纯电动无人车B级电压电路中的可充电储能系统（REESS）应用符合规定的警告标记予以标识，B级电压电路中电缆和线束的外皮应用橙色加以区别，但符合GB 18384规定的通过遮栏或外壳提供触电防护的除外，可见区域内，高、低压线束、连接器不应有断裂、破损、表面材料溶解或烧蚀痕迹；当人员能接近REESS的高压部分时，还应清晰可见地注明REESS的种类（例如，超级电容器、铅酸电池、镍氢电池、锂离子电池等）。当移开遮栏或外壳可以露出B级电压带电部分时，遮栏和外壳上也应有同样的警告标记清晰可见。</w:t>
      </w:r>
    </w:p>
    <w:p w14:paraId="7E2A8546">
      <w:pPr>
        <w:pStyle w:val="164"/>
      </w:pPr>
      <w:r>
        <w:rPr>
          <w:rFonts w:hint="eastAsia"/>
        </w:rPr>
        <w:t>纯电动无人车B级电压电气设备的外露可导电部分，包括外露可导电的遮栏和外壳，应当按照要求连接到电平台以保持电位均衡。</w:t>
      </w:r>
    </w:p>
    <w:p w14:paraId="4047DBF8">
      <w:pPr>
        <w:pStyle w:val="164"/>
      </w:pPr>
      <w:r>
        <w:rPr>
          <w:rFonts w:hint="eastAsia"/>
        </w:rPr>
        <w:t>纯电动无人车（换电式除外）应具有外接充电接口，且充电接口表面不应有明显变形或烧蚀痕迹，其绝缘电阻值应符合GB 18384的规定。</w:t>
      </w:r>
    </w:p>
    <w:p w14:paraId="1FCE9795">
      <w:pPr>
        <w:pStyle w:val="164"/>
      </w:pPr>
      <w:r>
        <w:rPr>
          <w:rFonts w:hint="eastAsia"/>
        </w:rPr>
        <w:t>对没有嵌入在一个完整的电路里的REESS，其绝缘电阻Ri除以最大工作电压的REESS阻值：</w:t>
      </w:r>
    </w:p>
    <w:p w14:paraId="5399E47A">
      <w:pPr>
        <w:pStyle w:val="174"/>
        <w:numPr>
          <w:ilvl w:val="0"/>
          <w:numId w:val="34"/>
        </w:numPr>
      </w:pPr>
      <w:r>
        <w:rPr>
          <w:rFonts w:hint="eastAsia"/>
        </w:rPr>
        <w:t>若在整个寿命期内没有交流电路，或交流电路有附加防护，应不小于100Ω/V；</w:t>
      </w:r>
    </w:p>
    <w:p w14:paraId="51DF02BF">
      <w:pPr>
        <w:pStyle w:val="174"/>
      </w:pPr>
      <w:r>
        <w:rPr>
          <w:rFonts w:hint="eastAsia"/>
        </w:rPr>
        <w:t>若包括交流电路且没有附加防护，应不小于500Ω/V。</w:t>
      </w:r>
    </w:p>
    <w:p w14:paraId="73793ED6">
      <w:pPr>
        <w:pStyle w:val="164"/>
      </w:pPr>
      <w:r>
        <w:rPr>
          <w:rFonts w:hint="eastAsia"/>
        </w:rPr>
        <w:t>若REESS自身没有防短路功能，则应有一个REESS过电流断开装置能在无人车制造厂商规定的条件下断开REESS电路，以防止对人员、无人车和环境造成危害。</w:t>
      </w:r>
    </w:p>
    <w:p w14:paraId="0D6C95B3">
      <w:pPr>
        <w:pStyle w:val="164"/>
      </w:pPr>
      <w:r>
        <w:rPr>
          <w:rFonts w:hint="eastAsia"/>
        </w:rPr>
        <w:t>对REESS安装在车底的无人车，应具备防止REESS底部碰撞损坏的结构或设计。</w:t>
      </w:r>
    </w:p>
    <w:p w14:paraId="19B7B48B">
      <w:pPr>
        <w:pStyle w:val="164"/>
      </w:pPr>
      <w:r>
        <w:rPr>
          <w:rFonts w:hint="eastAsia"/>
        </w:rPr>
        <w:t>当无人车的绝缘电阻值低于4.12.3.4规定的数值（或无人车制造厂家规定的更高阻值）时，应向无人车自动化系统（ADS）及远程监控中心发送报警信号，并记录故障数据。</w:t>
      </w:r>
    </w:p>
    <w:p w14:paraId="3795FB09">
      <w:pPr>
        <w:pStyle w:val="164"/>
      </w:pPr>
      <w:r>
        <w:rPr>
          <w:rFonts w:hint="eastAsia"/>
        </w:rPr>
        <w:t>无人车应具有能主动切断动力电路的功能。</w:t>
      </w:r>
    </w:p>
    <w:p w14:paraId="0FCC4723">
      <w:pPr>
        <w:pStyle w:val="164"/>
      </w:pPr>
      <w:r>
        <w:rPr>
          <w:rFonts w:hint="eastAsia"/>
        </w:rPr>
        <w:t>无人车应能监测动力电池工作状态，能实现电池单体异常情况的自动监测、记录和预警，在发现热事件时应实时上传到运营管理平台。</w:t>
      </w:r>
    </w:p>
    <w:p w14:paraId="2AD1CC67">
      <w:pPr>
        <w:pStyle w:val="164"/>
      </w:pPr>
      <w:r>
        <w:rPr>
          <w:rFonts w:hint="eastAsia"/>
        </w:rPr>
        <w:t>应能通过移APP或远程监控中心查看可充电储能系统[REESS]电量，并能显示电流或电压或充电指示信息、车速、里程等信息。</w:t>
      </w:r>
    </w:p>
    <w:p w14:paraId="4D9B5838">
      <w:pPr>
        <w:pStyle w:val="164"/>
      </w:pPr>
      <w:r>
        <w:rPr>
          <w:rFonts w:hint="eastAsia"/>
        </w:rPr>
        <w:t>无人车驱动系统的车载可充电储能系统（REESS）可以通过无人车外电源充电的纯电动无人车被物理连接到外部电源时，应不能通过自身的驱动系统移动。</w:t>
      </w:r>
    </w:p>
    <w:p w14:paraId="5B943D26">
      <w:pPr>
        <w:pStyle w:val="104"/>
        <w:spacing w:before="240" w:after="240"/>
      </w:pPr>
      <w:bookmarkStart w:id="61" w:name="_Toc220936509"/>
      <w:bookmarkStart w:id="62" w:name="_Toc221282227"/>
      <w:r>
        <w:rPr>
          <w:rFonts w:hint="eastAsia"/>
        </w:rPr>
        <w:t>转向系统</w:t>
      </w:r>
      <w:bookmarkEnd w:id="61"/>
      <w:bookmarkEnd w:id="62"/>
    </w:p>
    <w:p w14:paraId="60FACEB8">
      <w:pPr>
        <w:pStyle w:val="162"/>
      </w:pPr>
      <w:r>
        <w:rPr>
          <w:rFonts w:hint="eastAsia"/>
        </w:rPr>
        <w:t>转向系统应转动灵活、无卡滞，不应与其他部件有干涉现象。</w:t>
      </w:r>
    </w:p>
    <w:p w14:paraId="10D9429C">
      <w:pPr>
        <w:pStyle w:val="162"/>
      </w:pPr>
      <w:r>
        <w:rPr>
          <w:rFonts w:hint="eastAsia"/>
        </w:rPr>
        <w:t>无人车在平坦、硬实、干燥和清洁的道路上行驶不应跑偏。</w:t>
      </w:r>
    </w:p>
    <w:p w14:paraId="79DD255F">
      <w:pPr>
        <w:pStyle w:val="162"/>
      </w:pPr>
      <w:r>
        <w:rPr>
          <w:rFonts w:hint="eastAsia"/>
        </w:rPr>
        <w:t>无人车在平坦、硬实、干燥和清洁的水泥或沥青道路上行驶，以10</w:t>
      </w:r>
      <w:r>
        <w:rPr>
          <w:rFonts w:hint="eastAsia"/>
          <w:w w:val="50"/>
        </w:rPr>
        <w:t xml:space="preserve"> </w:t>
      </w:r>
      <w:r>
        <w:rPr>
          <w:rFonts w:hint="eastAsia"/>
        </w:rPr>
        <w:t>km/h的速度在5</w:t>
      </w:r>
      <w:r>
        <w:rPr>
          <w:rFonts w:hint="eastAsia"/>
          <w:w w:val="50"/>
        </w:rPr>
        <w:t xml:space="preserve"> </w:t>
      </w:r>
      <w:r>
        <w:rPr>
          <w:rFonts w:hint="eastAsia"/>
        </w:rPr>
        <w:t>s之内沿螺旋线从直线行驶过渡到外圆直径为25</w:t>
      </w:r>
      <w:r>
        <w:rPr>
          <w:rFonts w:hint="eastAsia"/>
          <w:w w:val="50"/>
        </w:rPr>
        <w:t xml:space="preserve"> </w:t>
      </w:r>
      <w:r>
        <w:rPr>
          <w:rFonts w:hint="eastAsia"/>
        </w:rPr>
        <w:t>m的无人车通道圆行驶。</w:t>
      </w:r>
    </w:p>
    <w:p w14:paraId="33EFB163">
      <w:pPr>
        <w:pStyle w:val="162"/>
      </w:pPr>
      <w:r>
        <w:rPr>
          <w:rFonts w:hint="eastAsia"/>
        </w:rPr>
        <w:t>无人车的车轮定位应与该车型的技术要求一致。对前轴采用非独立悬架的无人车，其转向轮的横向侧滑量，用侧滑台检验时侧滑量值应小于或等于5</w:t>
      </w:r>
      <w:r>
        <w:rPr>
          <w:rFonts w:hint="eastAsia"/>
          <w:w w:val="50"/>
        </w:rPr>
        <w:t xml:space="preserve"> </w:t>
      </w:r>
      <w:r>
        <w:rPr>
          <w:rFonts w:hint="eastAsia"/>
        </w:rPr>
        <w:t>m/km。</w:t>
      </w:r>
    </w:p>
    <w:p w14:paraId="0D74F0D2">
      <w:pPr>
        <w:pStyle w:val="162"/>
      </w:pPr>
      <w:r>
        <w:rPr>
          <w:rFonts w:hint="eastAsia"/>
        </w:rPr>
        <w:t>转向节及臂，转向横、直拉杆及球销应连接可靠，且不应有裂纹和损伤，并且转向球销不应松旷。对无人车进行改装或修理时横、直拉杆不应拼焊。</w:t>
      </w:r>
    </w:p>
    <w:p w14:paraId="5A475133">
      <w:pPr>
        <w:pStyle w:val="104"/>
        <w:spacing w:before="240" w:after="240"/>
      </w:pPr>
      <w:bookmarkStart w:id="63" w:name="_Toc220936510"/>
      <w:bookmarkStart w:id="64" w:name="_Toc221282228"/>
      <w:r>
        <w:rPr>
          <w:rFonts w:hint="eastAsia"/>
        </w:rPr>
        <w:t>制动系统</w:t>
      </w:r>
      <w:bookmarkEnd w:id="63"/>
      <w:bookmarkEnd w:id="64"/>
    </w:p>
    <w:p w14:paraId="7D02F21B">
      <w:pPr>
        <w:pStyle w:val="105"/>
        <w:spacing w:before="120" w:after="120"/>
      </w:pPr>
      <w:r>
        <w:rPr>
          <w:rFonts w:hint="eastAsia"/>
        </w:rPr>
        <w:t>基本要求</w:t>
      </w:r>
    </w:p>
    <w:p w14:paraId="750EFB2E">
      <w:pPr>
        <w:pStyle w:val="165"/>
      </w:pPr>
      <w:r>
        <w:rPr>
          <w:rFonts w:hint="eastAsia"/>
        </w:rPr>
        <w:t>无人车应设置足以使其减速、停车和驻车的制动系统或装置，且行车制动的控制装置与驻车制动的控制装置应相互独立。</w:t>
      </w:r>
    </w:p>
    <w:p w14:paraId="5AC6F9D6">
      <w:pPr>
        <w:pStyle w:val="165"/>
      </w:pPr>
      <w:r>
        <w:rPr>
          <w:rFonts w:hint="eastAsia"/>
        </w:rPr>
        <w:t>制动系统的机构和装置应经久耐用，不会因振动或冲击而损坏。</w:t>
      </w:r>
    </w:p>
    <w:p w14:paraId="1E6B76C3">
      <w:pPr>
        <w:pStyle w:val="165"/>
      </w:pPr>
      <w:r>
        <w:rPr>
          <w:rFonts w:hint="eastAsia"/>
        </w:rPr>
        <w:t>电子液压制动系统（EHB）的集成控制单元、制动轮缸（或制动钳）及其活塞、制动管路及连接件等零部件应易于维修。</w:t>
      </w:r>
    </w:p>
    <w:p w14:paraId="1BB7DF86">
      <w:pPr>
        <w:pStyle w:val="165"/>
      </w:pPr>
      <w:r>
        <w:rPr>
          <w:rFonts w:hint="eastAsia"/>
        </w:rPr>
        <w:t>制动系统的各种杆件不应与其他部件在相对位移中发生干涉、摩擦，以防杆件变形、损坏。</w:t>
      </w:r>
    </w:p>
    <w:p w14:paraId="7806D27F">
      <w:pPr>
        <w:pStyle w:val="165"/>
      </w:pPr>
      <w:r>
        <w:rPr>
          <w:rFonts w:hint="eastAsia"/>
        </w:rPr>
        <w:t>制动管路应为专用的耐腐蚀的高压管路，高压管路之间、高压管路与邻近的部件之间应保证安全间距，避免因振动摩擦造成管路泄漏，安装应保证具有良好的连续功能、足够的长度和柔性，以适应与之相连接的零件所需要的正常运动，而不致造成损坏；制动管路应有适当的安全防护，以避免擦伤、缠绕或其他机械损伤，同时应避免安装在可能与无人车排气管或任何高温源接触的地方。</w:t>
      </w:r>
    </w:p>
    <w:p w14:paraId="38C64288">
      <w:pPr>
        <w:pStyle w:val="165"/>
      </w:pPr>
      <w:r>
        <w:rPr>
          <w:rFonts w:hint="eastAsia"/>
        </w:rPr>
        <w:t>制动软管不应与其他部件干涉且不应有老化、开裂、被压扁、鼓包等现象。其他气动装置在出现故障时不应影响制动系统的正常工作。</w:t>
      </w:r>
    </w:p>
    <w:p w14:paraId="28F32091">
      <w:pPr>
        <w:pStyle w:val="165"/>
      </w:pPr>
      <w:r>
        <w:rPr>
          <w:rFonts w:hint="eastAsia"/>
        </w:rPr>
        <w:t>电子液压制动系统（EHB）从接收释放指令到制动完全消除的时间应小于或等于0.80</w:t>
      </w:r>
      <w:r>
        <w:rPr>
          <w:rFonts w:hint="eastAsia"/>
          <w:w w:val="50"/>
        </w:rPr>
        <w:t xml:space="preserve"> </w:t>
      </w:r>
      <w:r>
        <w:rPr>
          <w:rFonts w:hint="eastAsia"/>
        </w:rPr>
        <w:t>s。</w:t>
      </w:r>
    </w:p>
    <w:p w14:paraId="12352741">
      <w:pPr>
        <w:pStyle w:val="165"/>
      </w:pPr>
      <w:r>
        <w:rPr>
          <w:rFonts w:hint="eastAsia"/>
        </w:rPr>
        <w:t>线控底盘（或整车控制系统）在同时接收到驱动与制动指令时，应优先响应制动指令。但坡道起步、自动驻车解除或无人车动态控制等特定工况下，按设计逻辑协同响应的除外。</w:t>
      </w:r>
    </w:p>
    <w:p w14:paraId="1C2FB485">
      <w:pPr>
        <w:pStyle w:val="165"/>
      </w:pPr>
      <w:r>
        <w:rPr>
          <w:rFonts w:hint="eastAsia"/>
        </w:rPr>
        <w:t>无人车在驱动挡下，当控制系统发送的驱动扭矩指令降为零（且未发送制动指令）时，在平坦、硬实、清洁、干燥且轮胎与地面间的附着系数不低于0.7的混凝土或沥青路面上行驶时，整车制动减速度应小于或等于0.8</w:t>
      </w:r>
      <w:r>
        <w:rPr>
          <w:rFonts w:hint="eastAsia"/>
          <w:w w:val="50"/>
        </w:rPr>
        <w:t xml:space="preserve"> </w:t>
      </w:r>
      <w:r>
        <w:rPr>
          <w:rFonts w:hint="eastAsia"/>
        </w:rPr>
        <w:t>m/s²。</w:t>
      </w:r>
    </w:p>
    <w:p w14:paraId="6D2D05DD">
      <w:pPr>
        <w:pStyle w:val="165"/>
      </w:pPr>
      <w:r>
        <w:rPr>
          <w:rFonts w:hint="eastAsia"/>
        </w:rPr>
        <w:t>液压行车制动系不应由于制动液对制动管路的腐蚀或其他热源的作用形成气阻而影响行车制动系的功能。</w:t>
      </w:r>
    </w:p>
    <w:p w14:paraId="7346EE49">
      <w:pPr>
        <w:pStyle w:val="105"/>
        <w:spacing w:before="120" w:after="120"/>
      </w:pPr>
      <w:r>
        <w:rPr>
          <w:rFonts w:hint="eastAsia"/>
        </w:rPr>
        <w:t>行车制动</w:t>
      </w:r>
    </w:p>
    <w:p w14:paraId="0330623B">
      <w:pPr>
        <w:pStyle w:val="165"/>
      </w:pPr>
      <w:r>
        <w:rPr>
          <w:rFonts w:hint="eastAsia"/>
        </w:rPr>
        <w:t>无人车应具有完好的行车制动系，行车制动应采用双回路或多回路。</w:t>
      </w:r>
    </w:p>
    <w:p w14:paraId="723520B6">
      <w:pPr>
        <w:pStyle w:val="165"/>
      </w:pPr>
      <w:r>
        <w:rPr>
          <w:rFonts w:hint="eastAsia"/>
        </w:rPr>
        <w:t>行车制动应保证自动化系统在行车过程中能控制无人车安全、有效地减速和停车。</w:t>
      </w:r>
    </w:p>
    <w:p w14:paraId="7B34D78F">
      <w:pPr>
        <w:pStyle w:val="165"/>
      </w:pPr>
      <w:r>
        <w:rPr>
          <w:rFonts w:hint="eastAsia"/>
        </w:rPr>
        <w:t>行车制动应作用在无人车的所有车轮上。</w:t>
      </w:r>
    </w:p>
    <w:p w14:paraId="353E7A04">
      <w:pPr>
        <w:pStyle w:val="165"/>
      </w:pPr>
      <w:r>
        <w:rPr>
          <w:rFonts w:hint="eastAsia"/>
        </w:rPr>
        <w:t>行车制动的制动力应在各轴之间合理分配</w:t>
      </w:r>
    </w:p>
    <w:p w14:paraId="38DBC90A">
      <w:pPr>
        <w:pStyle w:val="165"/>
      </w:pPr>
      <w:r>
        <w:rPr>
          <w:rFonts w:hint="eastAsia"/>
        </w:rPr>
        <w:t>无人车行车制动的制动力应在同一车轴左右轮之间相对无人车纵向中心平面合理分配。</w:t>
      </w:r>
    </w:p>
    <w:p w14:paraId="62BC5973">
      <w:pPr>
        <w:pStyle w:val="165"/>
      </w:pPr>
      <w:r>
        <w:rPr>
          <w:rFonts w:hint="eastAsia"/>
        </w:rPr>
        <w:t>无人车所有车轮应装备制动器。</w:t>
      </w:r>
    </w:p>
    <w:p w14:paraId="6EC0824B">
      <w:pPr>
        <w:pStyle w:val="165"/>
      </w:pPr>
      <w:r>
        <w:rPr>
          <w:rFonts w:hint="eastAsia"/>
        </w:rPr>
        <w:t>制动器应有磨损补偿装置。制动器磨损后，制动间隙应能通过自动调节装置来补偿。线控制动执行机构（如EHB主缸或EMB推杆）及制动器总成应具备足够的储备行程，当制动器发热或制动衬片的磨损达到一定程度时，在不必立即作调整的情况下，仍应保持有效的制动。</w:t>
      </w:r>
    </w:p>
    <w:p w14:paraId="6A535833">
      <w:pPr>
        <w:pStyle w:val="165"/>
      </w:pPr>
      <w:r>
        <w:rPr>
          <w:rFonts w:hint="eastAsia"/>
        </w:rPr>
        <w:t>无人车进行紧急制动时，制动系统应能自动防止车轮抱死，保持无人车的方向稳定性。</w:t>
      </w:r>
    </w:p>
    <w:p w14:paraId="1A6B9E88">
      <w:pPr>
        <w:pStyle w:val="165"/>
      </w:pPr>
      <w:r>
        <w:rPr>
          <w:rFonts w:hint="eastAsia"/>
        </w:rPr>
        <w:t>当防抱死制动功能失效时，行车制动促动时间和释放时间不应因此产生延迟。</w:t>
      </w:r>
    </w:p>
    <w:p w14:paraId="2DAD8081">
      <w:pPr>
        <w:pStyle w:val="105"/>
        <w:spacing w:before="120" w:after="120"/>
      </w:pPr>
      <w:r>
        <w:rPr>
          <w:rFonts w:hint="eastAsia"/>
        </w:rPr>
        <w:t>应急制动</w:t>
      </w:r>
    </w:p>
    <w:p w14:paraId="74279812">
      <w:pPr>
        <w:pStyle w:val="165"/>
      </w:pPr>
      <w:r>
        <w:rPr>
          <w:rFonts w:hint="eastAsia"/>
        </w:rPr>
        <w:t>无人车应具有应急制动功能。</w:t>
      </w:r>
    </w:p>
    <w:p w14:paraId="2E01E81F">
      <w:pPr>
        <w:pStyle w:val="165"/>
      </w:pPr>
      <w:r>
        <w:rPr>
          <w:rFonts w:hint="eastAsia"/>
        </w:rPr>
        <w:t>应急制动应保证在行车制动只有一处失效的情况下，在规定的距离内将无人车停住。</w:t>
      </w:r>
    </w:p>
    <w:p w14:paraId="1A32B139">
      <w:pPr>
        <w:pStyle w:val="165"/>
      </w:pPr>
      <w:r>
        <w:rPr>
          <w:rFonts w:hint="eastAsia"/>
        </w:rPr>
        <w:t>应急制动功能的介入应是可控的。当行车制动系统发生故障时，系统应能自动切换至应急制动状态，无需人工干预。</w:t>
      </w:r>
    </w:p>
    <w:p w14:paraId="25C5A7E2">
      <w:pPr>
        <w:pStyle w:val="105"/>
        <w:spacing w:before="120" w:after="120"/>
      </w:pPr>
      <w:r>
        <w:rPr>
          <w:rFonts w:hint="eastAsia"/>
        </w:rPr>
        <w:t>驻车制动</w:t>
      </w:r>
    </w:p>
    <w:p w14:paraId="2AC64A37">
      <w:pPr>
        <w:pStyle w:val="165"/>
      </w:pPr>
      <w:r>
        <w:rPr>
          <w:rFonts w:hint="eastAsia"/>
        </w:rPr>
        <w:t>无人车应具有驻车制动装置。</w:t>
      </w:r>
    </w:p>
    <w:p w14:paraId="1419F3E7">
      <w:pPr>
        <w:pStyle w:val="165"/>
      </w:pPr>
      <w:r>
        <w:rPr>
          <w:rFonts w:hint="eastAsia"/>
        </w:rPr>
        <w:t>驻车制动应能使无人车能停在上、下坡道上。</w:t>
      </w:r>
    </w:p>
    <w:p w14:paraId="42AEA92E">
      <w:pPr>
        <w:pStyle w:val="165"/>
      </w:pPr>
      <w:r>
        <w:rPr>
          <w:rFonts w:hint="eastAsia"/>
        </w:rPr>
        <w:t>驻车制动应由自动化系统控制，驻车制动的锁止装置应为纯机械装置，发生断电情况锁止装置仍应保持持续有效。</w:t>
      </w:r>
    </w:p>
    <w:p w14:paraId="419D0F65">
      <w:pPr>
        <w:pStyle w:val="105"/>
        <w:spacing w:before="120" w:after="120"/>
      </w:pPr>
      <w:r>
        <w:rPr>
          <w:rFonts w:hint="eastAsia"/>
        </w:rPr>
        <w:t>制动报警</w:t>
      </w:r>
    </w:p>
    <w:p w14:paraId="41646CAF">
      <w:pPr>
        <w:pStyle w:val="165"/>
      </w:pPr>
      <w:r>
        <w:rPr>
          <w:rFonts w:hint="eastAsia"/>
        </w:rPr>
        <w:t>采用液压制动的无人车，其储液器的加注口应易于接近，从结构设计上应保证在不打开容器的条件下就能很容易地检查液面。如不能满足此条件，则应具备制动液面过低报警功能。</w:t>
      </w:r>
    </w:p>
    <w:p w14:paraId="44AA4AFE">
      <w:pPr>
        <w:pStyle w:val="165"/>
      </w:pPr>
      <w:r>
        <w:rPr>
          <w:rFonts w:hint="eastAsia"/>
        </w:rPr>
        <w:t>采用液压制动的无人车，当液压传能装置任一部件失效时，应向自动化系统发送报警信号执行最小安全策略，并向运营管理平台发送故障信息。只要失效继续存在且无人车处于运行状态，该报警信号应持续发送（或保持故障状态位）。报警功能的失效不应导致制动系统完全丧失制动效能。</w:t>
      </w:r>
    </w:p>
    <w:p w14:paraId="540BCECF">
      <w:pPr>
        <w:pStyle w:val="165"/>
      </w:pPr>
      <w:r>
        <w:rPr>
          <w:rFonts w:hint="eastAsia"/>
        </w:rPr>
        <w:t>安装具有防抱制动装置的无人车，当防抱制动装置失效时，应能向自动化系统发送报警信号执行最小安全策略，并向运营管理平台发送故障信息。</w:t>
      </w:r>
    </w:p>
    <w:p w14:paraId="6409C18D">
      <w:pPr>
        <w:pStyle w:val="105"/>
        <w:spacing w:before="120" w:after="120"/>
      </w:pPr>
      <w:r>
        <w:rPr>
          <w:rFonts w:hint="eastAsia"/>
        </w:rPr>
        <w:t>路试检验制动性能</w:t>
      </w:r>
    </w:p>
    <w:p w14:paraId="65531CB5">
      <w:pPr>
        <w:pStyle w:val="65"/>
        <w:spacing w:before="120" w:after="120"/>
      </w:pPr>
      <w:r>
        <w:rPr>
          <w:rFonts w:hint="eastAsia"/>
        </w:rPr>
        <w:t>基本要求</w:t>
      </w:r>
    </w:p>
    <w:p w14:paraId="40812777">
      <w:pPr>
        <w:pStyle w:val="56"/>
        <w:ind w:firstLine="420"/>
      </w:pPr>
      <w:r>
        <w:rPr>
          <w:rFonts w:hint="eastAsia"/>
        </w:rPr>
        <w:t>无人车行车制动性能和应急制动性能检验应在平坦、硬实、清洁、干燥且轮胎与地面间的附着系数不低于0.7的混凝土或沥青路面上进行。</w:t>
      </w:r>
    </w:p>
    <w:p w14:paraId="35D3E6A9">
      <w:pPr>
        <w:pStyle w:val="65"/>
        <w:spacing w:before="120" w:after="120"/>
      </w:pPr>
      <w:r>
        <w:rPr>
          <w:rFonts w:hint="eastAsia"/>
        </w:rPr>
        <w:t>行车制动性能</w:t>
      </w:r>
    </w:p>
    <w:p w14:paraId="1D44A07D">
      <w:pPr>
        <w:pStyle w:val="94"/>
        <w:spacing w:before="120" w:after="120"/>
      </w:pPr>
      <w:r>
        <w:rPr>
          <w:rFonts w:hint="eastAsia"/>
        </w:rPr>
        <w:t>用制动距离检验行车制动性能</w:t>
      </w:r>
    </w:p>
    <w:p w14:paraId="6CCD8CA3">
      <w:pPr>
        <w:pStyle w:val="56"/>
        <w:ind w:firstLine="420"/>
      </w:pPr>
      <w:r>
        <w:rPr>
          <w:rFonts w:hint="eastAsia"/>
        </w:rPr>
        <w:t>无人车在规定的初速度下的制动距离和制动稳定性要求应符合表3的规定。对空载检验的制动距离有质疑时，准许用表3规定的满载检验制动距离要求进行。</w:t>
      </w:r>
    </w:p>
    <w:p w14:paraId="24993005">
      <w:pPr>
        <w:pStyle w:val="56"/>
        <w:ind w:firstLine="420"/>
      </w:pPr>
      <w:r>
        <w:rPr>
          <w:rFonts w:hint="eastAsia"/>
        </w:rPr>
        <w:t>制动距离是指无人车在规定的初速度下执行紧急制动时，从无人车自动化系统发出制动指令（或制动执行机构开始动作）之时起至无人车停住时止无人车驶过的距离。</w:t>
      </w:r>
    </w:p>
    <w:p w14:paraId="4A56CA5C">
      <w:pPr>
        <w:pStyle w:val="56"/>
        <w:ind w:firstLine="420"/>
      </w:pPr>
      <w:r>
        <w:rPr>
          <w:rFonts w:hint="eastAsia"/>
        </w:rPr>
        <w:t>制动稳定性要求是指制动过程中无人车的任何部位（不计入车宽的部位除外）不超出规定宽度的试验通道的边缘线。</w:t>
      </w:r>
    </w:p>
    <w:p w14:paraId="2D2B4E14">
      <w:pPr>
        <w:pStyle w:val="112"/>
        <w:spacing w:before="120" w:after="120"/>
      </w:pPr>
      <w:r>
        <w:rPr>
          <w:rFonts w:hint="eastAsia" w:ascii="Times New Roman"/>
        </w:rPr>
        <w:t>制动距离和制动稳定性要求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58"/>
        <w:gridCol w:w="1475"/>
        <w:gridCol w:w="2069"/>
        <w:gridCol w:w="2126"/>
        <w:gridCol w:w="1406"/>
      </w:tblGrid>
      <w:tr w14:paraId="2177E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258" w:type="dxa"/>
            <w:tcBorders>
              <w:top w:val="single" w:color="auto" w:sz="8" w:space="0"/>
              <w:bottom w:val="single" w:color="auto" w:sz="8" w:space="0"/>
            </w:tcBorders>
            <w:vAlign w:val="center"/>
          </w:tcPr>
          <w:p w14:paraId="271C8206">
            <w:pPr>
              <w:widowControl/>
              <w:autoSpaceDE w:val="0"/>
              <w:autoSpaceDN w:val="0"/>
              <w:adjustRightInd/>
              <w:spacing w:line="240" w:lineRule="auto"/>
              <w:jc w:val="center"/>
              <w:rPr>
                <w:rFonts w:ascii="Times New Roman" w:hAnsi="Times New Roman"/>
                <w:kern w:val="0"/>
                <w:sz w:val="18"/>
                <w:szCs w:val="20"/>
              </w:rPr>
            </w:pPr>
            <w:r>
              <w:rPr>
                <w:rFonts w:ascii="宋体" w:hAnsi="宋体"/>
                <w:kern w:val="0"/>
                <w:sz w:val="18"/>
                <w:szCs w:val="18"/>
              </w:rPr>
              <w:t>机动车类型</w:t>
            </w:r>
          </w:p>
        </w:tc>
        <w:tc>
          <w:tcPr>
            <w:tcW w:w="1475" w:type="dxa"/>
            <w:tcBorders>
              <w:top w:val="single" w:color="auto" w:sz="8" w:space="0"/>
              <w:bottom w:val="single" w:color="auto" w:sz="8" w:space="0"/>
            </w:tcBorders>
            <w:vAlign w:val="center"/>
          </w:tcPr>
          <w:p w14:paraId="0BB4E737">
            <w:pPr>
              <w:widowControl/>
              <w:autoSpaceDE w:val="0"/>
              <w:autoSpaceDN w:val="0"/>
              <w:adjustRightInd/>
              <w:spacing w:line="240" w:lineRule="auto"/>
              <w:jc w:val="center"/>
              <w:rPr>
                <w:rFonts w:hint="eastAsia" w:ascii="宋体" w:hAnsi="宋体"/>
                <w:kern w:val="0"/>
                <w:sz w:val="18"/>
                <w:szCs w:val="18"/>
              </w:rPr>
            </w:pPr>
            <w:r>
              <w:rPr>
                <w:rFonts w:ascii="宋体" w:hAnsi="宋体"/>
                <w:kern w:val="0"/>
                <w:sz w:val="18"/>
                <w:szCs w:val="18"/>
              </w:rPr>
              <w:t>制动初速度</w:t>
            </w:r>
          </w:p>
          <w:p w14:paraId="3616E3F3">
            <w:pPr>
              <w:widowControl/>
              <w:autoSpaceDE w:val="0"/>
              <w:autoSpaceDN w:val="0"/>
              <w:adjustRightInd/>
              <w:spacing w:line="240" w:lineRule="auto"/>
              <w:jc w:val="center"/>
              <w:rPr>
                <w:rFonts w:ascii="Times New Roman" w:hAnsi="Times New Roman"/>
                <w:kern w:val="0"/>
                <w:sz w:val="18"/>
                <w:szCs w:val="20"/>
              </w:rPr>
            </w:pPr>
            <w:r>
              <w:rPr>
                <w:rFonts w:ascii="宋体" w:hAnsi="宋体"/>
                <w:kern w:val="0"/>
                <w:sz w:val="18"/>
                <w:szCs w:val="18"/>
              </w:rPr>
              <w:t>km/h</w:t>
            </w:r>
          </w:p>
        </w:tc>
        <w:tc>
          <w:tcPr>
            <w:tcW w:w="2069" w:type="dxa"/>
            <w:tcBorders>
              <w:top w:val="single" w:color="auto" w:sz="8" w:space="0"/>
              <w:bottom w:val="single" w:color="auto" w:sz="8" w:space="0"/>
            </w:tcBorders>
            <w:vAlign w:val="center"/>
          </w:tcPr>
          <w:p w14:paraId="2733B93F">
            <w:pPr>
              <w:widowControl/>
              <w:autoSpaceDE w:val="0"/>
              <w:autoSpaceDN w:val="0"/>
              <w:adjustRightInd/>
              <w:spacing w:line="240" w:lineRule="auto"/>
              <w:rPr>
                <w:rFonts w:hint="eastAsia" w:ascii="宋体" w:hAnsi="宋体"/>
                <w:kern w:val="0"/>
                <w:sz w:val="18"/>
                <w:szCs w:val="18"/>
              </w:rPr>
            </w:pPr>
            <w:r>
              <w:rPr>
                <w:rFonts w:ascii="宋体" w:hAnsi="宋体"/>
                <w:kern w:val="0"/>
                <w:sz w:val="18"/>
                <w:szCs w:val="18"/>
              </w:rPr>
              <w:t>空载检验制动距离要求</w:t>
            </w:r>
          </w:p>
          <w:p w14:paraId="065662CF">
            <w:pPr>
              <w:widowControl/>
              <w:autoSpaceDE w:val="0"/>
              <w:autoSpaceDN w:val="0"/>
              <w:adjustRightInd/>
              <w:spacing w:line="240" w:lineRule="auto"/>
              <w:jc w:val="center"/>
              <w:rPr>
                <w:rFonts w:ascii="Times New Roman" w:hAnsi="Times New Roman"/>
                <w:kern w:val="0"/>
                <w:sz w:val="18"/>
                <w:szCs w:val="20"/>
              </w:rPr>
            </w:pPr>
            <w:r>
              <w:rPr>
                <w:rFonts w:ascii="宋体" w:hAnsi="宋体"/>
                <w:kern w:val="0"/>
                <w:sz w:val="18"/>
                <w:szCs w:val="18"/>
              </w:rPr>
              <w:t>m</w:t>
            </w:r>
          </w:p>
        </w:tc>
        <w:tc>
          <w:tcPr>
            <w:tcW w:w="2126" w:type="dxa"/>
            <w:tcBorders>
              <w:top w:val="single" w:color="auto" w:sz="8" w:space="0"/>
              <w:bottom w:val="single" w:color="auto" w:sz="8" w:space="0"/>
            </w:tcBorders>
            <w:vAlign w:val="center"/>
          </w:tcPr>
          <w:p w14:paraId="3B19462A">
            <w:pPr>
              <w:widowControl/>
              <w:autoSpaceDE w:val="0"/>
              <w:autoSpaceDN w:val="0"/>
              <w:adjustRightInd/>
              <w:spacing w:line="240" w:lineRule="auto"/>
              <w:rPr>
                <w:rFonts w:hint="eastAsia" w:ascii="宋体" w:hAnsi="宋体"/>
                <w:kern w:val="0"/>
                <w:sz w:val="18"/>
                <w:szCs w:val="18"/>
              </w:rPr>
            </w:pPr>
            <w:r>
              <w:rPr>
                <w:rFonts w:ascii="宋体" w:hAnsi="宋体"/>
                <w:kern w:val="0"/>
                <w:sz w:val="18"/>
                <w:szCs w:val="18"/>
              </w:rPr>
              <w:t>满载检验制动距离要求</w:t>
            </w:r>
          </w:p>
          <w:p w14:paraId="53A57E1E">
            <w:pPr>
              <w:widowControl/>
              <w:autoSpaceDE w:val="0"/>
              <w:autoSpaceDN w:val="0"/>
              <w:adjustRightInd/>
              <w:spacing w:line="240" w:lineRule="auto"/>
              <w:jc w:val="center"/>
              <w:rPr>
                <w:rFonts w:ascii="Times New Roman" w:hAnsi="Times New Roman"/>
                <w:kern w:val="0"/>
                <w:sz w:val="18"/>
                <w:szCs w:val="20"/>
              </w:rPr>
            </w:pPr>
            <w:r>
              <w:rPr>
                <w:rFonts w:ascii="宋体" w:hAnsi="宋体"/>
                <w:kern w:val="0"/>
                <w:sz w:val="18"/>
                <w:szCs w:val="18"/>
              </w:rPr>
              <w:t>m</w:t>
            </w:r>
          </w:p>
        </w:tc>
        <w:tc>
          <w:tcPr>
            <w:tcW w:w="1406" w:type="dxa"/>
            <w:tcBorders>
              <w:top w:val="single" w:color="auto" w:sz="8" w:space="0"/>
              <w:bottom w:val="single" w:color="auto" w:sz="8" w:space="0"/>
            </w:tcBorders>
            <w:vAlign w:val="center"/>
          </w:tcPr>
          <w:p w14:paraId="0EE41BF8">
            <w:pPr>
              <w:widowControl/>
              <w:autoSpaceDE w:val="0"/>
              <w:autoSpaceDN w:val="0"/>
              <w:adjustRightInd/>
              <w:spacing w:line="240" w:lineRule="auto"/>
              <w:jc w:val="center"/>
              <w:rPr>
                <w:rFonts w:hint="eastAsia" w:ascii="宋体" w:hAnsi="宋体"/>
                <w:kern w:val="0"/>
                <w:sz w:val="18"/>
                <w:szCs w:val="18"/>
              </w:rPr>
            </w:pPr>
            <w:r>
              <w:rPr>
                <w:rFonts w:ascii="宋体" w:hAnsi="宋体"/>
                <w:kern w:val="0"/>
                <w:sz w:val="18"/>
                <w:szCs w:val="18"/>
              </w:rPr>
              <w:t>试验通道宽度</w:t>
            </w:r>
          </w:p>
          <w:p w14:paraId="6011AF1E">
            <w:pPr>
              <w:widowControl/>
              <w:autoSpaceDE w:val="0"/>
              <w:autoSpaceDN w:val="0"/>
              <w:adjustRightInd/>
              <w:spacing w:line="240" w:lineRule="auto"/>
              <w:jc w:val="center"/>
              <w:rPr>
                <w:rFonts w:ascii="Times New Roman" w:hAnsi="Times New Roman"/>
                <w:kern w:val="0"/>
                <w:sz w:val="18"/>
                <w:szCs w:val="20"/>
              </w:rPr>
            </w:pPr>
            <w:r>
              <w:rPr>
                <w:rFonts w:ascii="宋体" w:hAnsi="宋体"/>
                <w:kern w:val="0"/>
                <w:sz w:val="18"/>
                <w:szCs w:val="18"/>
              </w:rPr>
              <w:t>m</w:t>
            </w:r>
          </w:p>
        </w:tc>
      </w:tr>
      <w:tr w14:paraId="52B95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vAlign w:val="center"/>
          </w:tcPr>
          <w:p w14:paraId="1064E5CB">
            <w:pPr>
              <w:widowControl/>
              <w:autoSpaceDE w:val="0"/>
              <w:autoSpaceDN w:val="0"/>
              <w:adjustRightInd/>
              <w:spacing w:line="240" w:lineRule="auto"/>
              <w:jc w:val="center"/>
              <w:rPr>
                <w:rFonts w:ascii="Times New Roman" w:hAnsi="Times New Roman"/>
                <w:kern w:val="0"/>
                <w:sz w:val="18"/>
                <w:szCs w:val="20"/>
              </w:rPr>
            </w:pPr>
            <w:bookmarkStart w:id="65" w:name="OLE_LINK124"/>
            <w:bookmarkStart w:id="66" w:name="_Hlk216006972"/>
            <w:r>
              <w:rPr>
                <w:rFonts w:ascii="宋体" w:hAnsi="宋体"/>
                <w:kern w:val="0"/>
                <w:sz w:val="18"/>
                <w:szCs w:val="20"/>
              </w:rPr>
              <w:t>最大车速不足50</w:t>
            </w:r>
            <w:bookmarkEnd w:id="65"/>
            <w:r>
              <w:rPr>
                <w:rFonts w:hint="eastAsia" w:ascii="宋体" w:hAnsi="宋体"/>
                <w:w w:val="50"/>
                <w:kern w:val="0"/>
                <w:sz w:val="18"/>
                <w:szCs w:val="20"/>
              </w:rPr>
              <w:t xml:space="preserve"> </w:t>
            </w:r>
            <w:r>
              <w:rPr>
                <w:rFonts w:hint="eastAsia" w:ascii="宋体" w:hAnsi="宋体"/>
                <w:kern w:val="0"/>
                <w:sz w:val="18"/>
                <w:szCs w:val="20"/>
              </w:rPr>
              <w:t>km/h</w:t>
            </w:r>
          </w:p>
        </w:tc>
        <w:tc>
          <w:tcPr>
            <w:tcW w:w="1475" w:type="dxa"/>
            <w:vAlign w:val="center"/>
          </w:tcPr>
          <w:p w14:paraId="09D05159">
            <w:pPr>
              <w:widowControl/>
              <w:autoSpaceDE w:val="0"/>
              <w:autoSpaceDN w:val="0"/>
              <w:adjustRightInd/>
              <w:spacing w:line="240" w:lineRule="auto"/>
              <w:jc w:val="center"/>
              <w:rPr>
                <w:rFonts w:ascii="Times New Roman" w:hAnsi="Times New Roman"/>
                <w:kern w:val="0"/>
                <w:sz w:val="18"/>
                <w:szCs w:val="20"/>
              </w:rPr>
            </w:pPr>
            <w:r>
              <w:rPr>
                <w:rFonts w:ascii="宋体" w:hAnsi="宋体"/>
                <w:kern w:val="0"/>
                <w:sz w:val="18"/>
                <w:szCs w:val="18"/>
              </w:rPr>
              <w:t>30</w:t>
            </w:r>
          </w:p>
        </w:tc>
        <w:tc>
          <w:tcPr>
            <w:tcW w:w="2069" w:type="dxa"/>
            <w:vAlign w:val="center"/>
          </w:tcPr>
          <w:p w14:paraId="17CD8A71">
            <w:pPr>
              <w:widowControl/>
              <w:autoSpaceDE w:val="0"/>
              <w:autoSpaceDN w:val="0"/>
              <w:adjustRightInd/>
              <w:spacing w:line="240" w:lineRule="auto"/>
              <w:jc w:val="center"/>
              <w:rPr>
                <w:rFonts w:ascii="Times New Roman" w:hAnsi="Times New Roman"/>
                <w:kern w:val="0"/>
                <w:sz w:val="18"/>
                <w:szCs w:val="20"/>
              </w:rPr>
            </w:pPr>
            <w:r>
              <w:rPr>
                <w:rFonts w:ascii="宋体" w:hAnsi="宋体"/>
                <w:kern w:val="0"/>
                <w:sz w:val="18"/>
                <w:szCs w:val="18"/>
              </w:rPr>
              <w:t>≤8.0</w:t>
            </w:r>
          </w:p>
        </w:tc>
        <w:tc>
          <w:tcPr>
            <w:tcW w:w="2126" w:type="dxa"/>
            <w:vAlign w:val="center"/>
          </w:tcPr>
          <w:p w14:paraId="4344D2FD">
            <w:pPr>
              <w:widowControl/>
              <w:autoSpaceDE w:val="0"/>
              <w:autoSpaceDN w:val="0"/>
              <w:adjustRightInd/>
              <w:spacing w:line="240" w:lineRule="auto"/>
              <w:jc w:val="center"/>
              <w:rPr>
                <w:rFonts w:ascii="Times New Roman" w:hAnsi="Times New Roman"/>
                <w:kern w:val="0"/>
                <w:sz w:val="18"/>
                <w:szCs w:val="20"/>
              </w:rPr>
            </w:pPr>
            <w:r>
              <w:rPr>
                <w:rFonts w:ascii="宋体" w:hAnsi="宋体"/>
                <w:kern w:val="0"/>
                <w:sz w:val="18"/>
                <w:szCs w:val="18"/>
              </w:rPr>
              <w:t>≤9.0</w:t>
            </w:r>
          </w:p>
        </w:tc>
        <w:tc>
          <w:tcPr>
            <w:tcW w:w="1406" w:type="dxa"/>
            <w:vAlign w:val="center"/>
          </w:tcPr>
          <w:p w14:paraId="425F07C1">
            <w:pPr>
              <w:widowControl/>
              <w:autoSpaceDE w:val="0"/>
              <w:autoSpaceDN w:val="0"/>
              <w:adjustRightInd/>
              <w:spacing w:line="240" w:lineRule="auto"/>
              <w:jc w:val="center"/>
              <w:rPr>
                <w:rFonts w:ascii="Times New Roman" w:hAnsi="Times New Roman"/>
                <w:kern w:val="0"/>
                <w:sz w:val="18"/>
                <w:szCs w:val="20"/>
              </w:rPr>
            </w:pPr>
            <w:r>
              <w:rPr>
                <w:rFonts w:ascii="宋体" w:hAnsi="宋体"/>
                <w:kern w:val="0"/>
                <w:sz w:val="18"/>
                <w:szCs w:val="18"/>
              </w:rPr>
              <w:t>2.5</w:t>
            </w:r>
          </w:p>
        </w:tc>
      </w:tr>
      <w:tr w14:paraId="4C148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vAlign w:val="center"/>
          </w:tcPr>
          <w:p w14:paraId="2BDC015F">
            <w:pPr>
              <w:widowControl/>
              <w:autoSpaceDE w:val="0"/>
              <w:autoSpaceDN w:val="0"/>
              <w:adjustRightInd/>
              <w:spacing w:line="240" w:lineRule="auto"/>
              <w:jc w:val="center"/>
              <w:rPr>
                <w:rFonts w:hint="eastAsia" w:ascii="宋体" w:hAnsi="宋体"/>
                <w:kern w:val="0"/>
                <w:sz w:val="18"/>
                <w:szCs w:val="18"/>
              </w:rPr>
            </w:pPr>
            <w:bookmarkStart w:id="67" w:name="_Hlk217649543"/>
            <w:r>
              <w:rPr>
                <w:rFonts w:ascii="宋体" w:hAnsi="宋体"/>
                <w:kern w:val="0"/>
                <w:sz w:val="18"/>
                <w:szCs w:val="20"/>
              </w:rPr>
              <w:t>最大车速超过50</w:t>
            </w:r>
            <w:r>
              <w:rPr>
                <w:rFonts w:hint="eastAsia" w:ascii="宋体" w:hAnsi="宋体"/>
                <w:w w:val="50"/>
                <w:kern w:val="0"/>
                <w:sz w:val="18"/>
                <w:szCs w:val="20"/>
              </w:rPr>
              <w:t xml:space="preserve"> </w:t>
            </w:r>
            <w:r>
              <w:rPr>
                <w:rFonts w:hint="eastAsia" w:ascii="宋体" w:hAnsi="宋体"/>
                <w:kern w:val="0"/>
                <w:sz w:val="18"/>
                <w:szCs w:val="20"/>
              </w:rPr>
              <w:t>km/h</w:t>
            </w:r>
          </w:p>
        </w:tc>
        <w:tc>
          <w:tcPr>
            <w:tcW w:w="1475" w:type="dxa"/>
            <w:vAlign w:val="center"/>
          </w:tcPr>
          <w:p w14:paraId="322D7021">
            <w:pPr>
              <w:widowControl/>
              <w:autoSpaceDE w:val="0"/>
              <w:autoSpaceDN w:val="0"/>
              <w:adjustRightInd/>
              <w:spacing w:line="240" w:lineRule="auto"/>
              <w:jc w:val="center"/>
              <w:rPr>
                <w:rFonts w:hint="eastAsia" w:ascii="宋体" w:hAnsi="宋体"/>
                <w:kern w:val="0"/>
                <w:sz w:val="18"/>
                <w:szCs w:val="18"/>
              </w:rPr>
            </w:pPr>
            <w:r>
              <w:rPr>
                <w:rFonts w:ascii="宋体" w:hAnsi="宋体"/>
                <w:kern w:val="0"/>
                <w:sz w:val="18"/>
                <w:szCs w:val="18"/>
              </w:rPr>
              <w:t>50</w:t>
            </w:r>
          </w:p>
        </w:tc>
        <w:tc>
          <w:tcPr>
            <w:tcW w:w="2069" w:type="dxa"/>
            <w:vAlign w:val="center"/>
          </w:tcPr>
          <w:p w14:paraId="14337AEE">
            <w:pPr>
              <w:widowControl/>
              <w:autoSpaceDE w:val="0"/>
              <w:autoSpaceDN w:val="0"/>
              <w:adjustRightInd/>
              <w:spacing w:line="240" w:lineRule="auto"/>
              <w:jc w:val="center"/>
              <w:rPr>
                <w:rFonts w:hint="eastAsia" w:ascii="宋体" w:hAnsi="宋体"/>
                <w:kern w:val="0"/>
                <w:sz w:val="18"/>
                <w:szCs w:val="18"/>
              </w:rPr>
            </w:pPr>
            <w:r>
              <w:rPr>
                <w:rFonts w:ascii="宋体" w:hAnsi="宋体"/>
                <w:kern w:val="0"/>
                <w:sz w:val="18"/>
                <w:szCs w:val="18"/>
              </w:rPr>
              <w:t>≤21.0</w:t>
            </w:r>
          </w:p>
        </w:tc>
        <w:tc>
          <w:tcPr>
            <w:tcW w:w="2126" w:type="dxa"/>
            <w:vAlign w:val="center"/>
          </w:tcPr>
          <w:p w14:paraId="15FFC73E">
            <w:pPr>
              <w:widowControl/>
              <w:autoSpaceDE w:val="0"/>
              <w:autoSpaceDN w:val="0"/>
              <w:adjustRightInd/>
              <w:spacing w:line="240" w:lineRule="auto"/>
              <w:jc w:val="center"/>
              <w:rPr>
                <w:rFonts w:hint="eastAsia" w:ascii="宋体" w:hAnsi="宋体"/>
                <w:kern w:val="0"/>
                <w:sz w:val="18"/>
                <w:szCs w:val="18"/>
              </w:rPr>
            </w:pPr>
            <w:r>
              <w:rPr>
                <w:rFonts w:ascii="宋体" w:hAnsi="宋体"/>
                <w:kern w:val="0"/>
                <w:sz w:val="18"/>
                <w:szCs w:val="18"/>
              </w:rPr>
              <w:t>≤22.0</w:t>
            </w:r>
          </w:p>
        </w:tc>
        <w:tc>
          <w:tcPr>
            <w:tcW w:w="1406" w:type="dxa"/>
            <w:vAlign w:val="center"/>
          </w:tcPr>
          <w:p w14:paraId="108B53A4">
            <w:pPr>
              <w:widowControl/>
              <w:autoSpaceDE w:val="0"/>
              <w:autoSpaceDN w:val="0"/>
              <w:adjustRightInd/>
              <w:spacing w:line="240" w:lineRule="auto"/>
              <w:jc w:val="center"/>
              <w:rPr>
                <w:rFonts w:hint="eastAsia" w:ascii="宋体" w:hAnsi="宋体"/>
                <w:kern w:val="0"/>
                <w:sz w:val="18"/>
                <w:szCs w:val="18"/>
              </w:rPr>
            </w:pPr>
            <w:r>
              <w:rPr>
                <w:rFonts w:ascii="宋体" w:hAnsi="宋体"/>
                <w:kern w:val="0"/>
                <w:sz w:val="18"/>
                <w:szCs w:val="18"/>
              </w:rPr>
              <w:t>2.5</w:t>
            </w:r>
          </w:p>
        </w:tc>
      </w:tr>
      <w:bookmarkEnd w:id="66"/>
      <w:bookmarkEnd w:id="67"/>
    </w:tbl>
    <w:p w14:paraId="275219E4">
      <w:pPr>
        <w:pStyle w:val="56"/>
        <w:ind w:firstLine="420"/>
      </w:pPr>
    </w:p>
    <w:p w14:paraId="06F4DB6E">
      <w:pPr>
        <w:pStyle w:val="94"/>
        <w:spacing w:before="120" w:after="120"/>
      </w:pPr>
      <w:r>
        <w:rPr>
          <w:rFonts w:hint="eastAsia"/>
        </w:rPr>
        <w:t>用充分发出的平均减速度检验行车制动性能</w:t>
      </w:r>
    </w:p>
    <w:p w14:paraId="7A92BB49">
      <w:pPr>
        <w:pStyle w:val="56"/>
        <w:ind w:firstLine="420"/>
        <w:rPr>
          <w:rFonts w:hint="eastAsia" w:hAnsi="宋体"/>
        </w:rPr>
      </w:pPr>
      <w:r>
        <w:rPr>
          <w:rFonts w:hint="eastAsia" w:hAnsi="宋体"/>
        </w:rPr>
        <w:t>无人车在规定的初速度下由无人车自动化系统执行紧急制动时，充分发出的平均减速度及制动稳定性要求应符合表4的规定，且制动协调时间对液压制动的无人车应小于或等于0.35</w:t>
      </w:r>
      <w:r>
        <w:rPr>
          <w:rFonts w:hint="eastAsia" w:hAnsi="宋体"/>
          <w:w w:val="50"/>
        </w:rPr>
        <w:t xml:space="preserve"> </w:t>
      </w:r>
      <w:r>
        <w:rPr>
          <w:rFonts w:hint="eastAsia" w:hAnsi="宋体"/>
        </w:rPr>
        <w:t>s。对空载检验的充分发出的平均减速度有质疑时，准许用表4规定的满载检验充分发出的平均减速度进行。</w:t>
      </w:r>
    </w:p>
    <w:p w14:paraId="6A27E5CA">
      <w:pPr>
        <w:pStyle w:val="56"/>
        <w:ind w:firstLine="420"/>
        <w:rPr>
          <w:rFonts w:hint="eastAsia" w:hAnsi="宋体"/>
        </w:rPr>
      </w:pPr>
      <w:r>
        <w:rPr>
          <w:rFonts w:hint="eastAsia" w:hAnsi="宋体"/>
        </w:rPr>
        <w:t>充分发出的平均减速度MFDD计算见公式（1）：</w:t>
      </w:r>
    </w:p>
    <w:p w14:paraId="18A20792">
      <w:pPr>
        <w:pStyle w:val="113"/>
        <w:rPr>
          <w:rFonts w:hint="eastAsia"/>
        </w:rPr>
      </w:pPr>
      <w:r>
        <w:rPr>
          <w:rFonts w:hint="eastAsia"/>
        </w:rPr>
        <w:tab/>
      </w:r>
      <m:oMath>
        <m:r>
          <m:rPr/>
          <w:rPr>
            <w:rFonts w:ascii="Cambria Math" w:hAnsi="Cambria Math"/>
          </w:rPr>
          <m:t>MFDD=</m:t>
        </m:r>
        <m:f>
          <m:fPr>
            <m:ctrlPr>
              <w:rPr>
                <w:rFonts w:ascii="Cambria Math" w:hAnsi="Cambria Math"/>
                <w:i/>
              </w:rPr>
            </m:ctrlPr>
          </m:fPr>
          <m:num>
            <m:sSup>
              <m:sSupPr>
                <m:ctrlPr>
                  <w:rPr>
                    <w:rFonts w:ascii="Cambria Math" w:hAnsi="Cambria Math"/>
                    <w:i/>
                  </w:rPr>
                </m:ctrlPr>
              </m:sSup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b</m:t>
                    </m:r>
                    <m:ctrlPr>
                      <w:rPr>
                        <w:rFonts w:ascii="Cambria Math" w:hAnsi="Cambria Math"/>
                        <w:i/>
                      </w:rPr>
                    </m:ctrlPr>
                  </m:sub>
                </m:sSub>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sSup>
              <m:sSupPr>
                <m:ctrlPr>
                  <w:rPr>
                    <w:rFonts w:ascii="Cambria Math" w:hAnsi="Cambria Math"/>
                    <w:i/>
                  </w:rPr>
                </m:ctrlPr>
              </m:sSup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hint="eastAsia" w:ascii="Cambria Math" w:hAnsi="Cambria Math"/>
                      </w:rPr>
                      <m:t>e</m:t>
                    </m:r>
                    <m:ctrlPr>
                      <w:rPr>
                        <w:rFonts w:ascii="Cambria Math" w:hAnsi="Cambria Math"/>
                        <w:i/>
                      </w:rPr>
                    </m:ctrlPr>
                  </m:sub>
                </m:sSub>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r>
              <m:rPr/>
              <w:rPr>
                <w:rFonts w:ascii="Cambria Math" w:hAnsi="Cambria Math"/>
              </w:rPr>
              <m:t>25.92</m:t>
            </m:r>
            <m:d>
              <m:dPr>
                <m:ctrlPr>
                  <w:rPr>
                    <w:rFonts w:ascii="Cambria Math" w:hAnsi="Cambria Math"/>
                    <w:i/>
                  </w:rPr>
                </m:ctrlPr>
              </m:dPr>
              <m:e>
                <m:sSub>
                  <m:sSubPr>
                    <m:ctrlPr>
                      <w:rPr>
                        <w:rFonts w:ascii="Cambria Math" w:hAnsi="Cambria Math"/>
                        <w:i/>
                      </w:rPr>
                    </m:ctrlPr>
                  </m:sSubPr>
                  <m:e>
                    <m:r>
                      <m:rPr/>
                      <w:rPr>
                        <w:rFonts w:ascii="Cambria Math" w:hAnsi="Cambria Math"/>
                      </w:rPr>
                      <m:t>S</m:t>
                    </m:r>
                    <m:ctrlPr>
                      <w:rPr>
                        <w:rFonts w:ascii="Cambria Math" w:hAnsi="Cambria Math"/>
                        <w:i/>
                      </w:rPr>
                    </m:ctrlPr>
                  </m:e>
                  <m:sub>
                    <m:r>
                      <m:rPr/>
                      <w:rPr>
                        <w:rFonts w:hint="eastAsia" w:ascii="Cambria Math" w:hAnsi="Cambria Math"/>
                      </w:rPr>
                      <m:t>e</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S</m:t>
                    </m:r>
                    <m:ctrlPr>
                      <w:rPr>
                        <w:rFonts w:ascii="Cambria Math" w:hAnsi="Cambria Math"/>
                        <w:i/>
                      </w:rPr>
                    </m:ctrlPr>
                  </m:e>
                  <m:sub>
                    <m:r>
                      <m:rPr/>
                      <w:rPr>
                        <w:rFonts w:hint="eastAsia" w:ascii="Cambria Math" w:hAnsi="Cambria Math"/>
                      </w:rPr>
                      <m:t>b</m:t>
                    </m:r>
                    <m:ctrlPr>
                      <w:rPr>
                        <w:rFonts w:ascii="Cambria Math" w:hAnsi="Cambria Math"/>
                        <w:i/>
                      </w:rPr>
                    </m:ctrlPr>
                  </m:sub>
                </m:sSub>
                <m:ctrlPr>
                  <w:rPr>
                    <w:rFonts w:ascii="Cambria Math" w:hAnsi="Cambria Math"/>
                    <w:i/>
                  </w:rPr>
                </m:ctrlPr>
              </m:e>
            </m:d>
            <m:ctrlPr>
              <w:rPr>
                <w:rFonts w:ascii="Cambria Math" w:hAnsi="Cambria Math"/>
                <w:i/>
              </w:rPr>
            </m:ctrlPr>
          </m:den>
        </m:f>
      </m:oMath>
      <w:r>
        <w:rPr>
          <w:rFonts w:hint="eastAsia" w:ascii="微软雅黑" w:eastAsia="微软雅黑"/>
        </w:rPr>
        <w:tab/>
      </w:r>
      <w:r>
        <w:rPr>
          <w:rFonts w:hint="eastAsia"/>
        </w:rPr>
        <w:t>(</w:t>
      </w:r>
      <w:r>
        <w:rPr>
          <w:rFonts w:hint="eastAsia"/>
        </w:rPr>
        <w:fldChar w:fldCharType="begin"/>
      </w:r>
      <w:r>
        <w:rPr>
          <w:rFonts w:hint="eastAsia"/>
        </w:rPr>
        <w:instrText xml:space="preserve"> AUTONUM </w:instrText>
      </w:r>
      <w:r>
        <w:rPr>
          <w:rFonts w:hint="eastAsia"/>
        </w:rPr>
        <w:fldChar w:fldCharType="end"/>
      </w:r>
      <w:r>
        <w:rPr>
          <w:rFonts w:hint="eastAsia"/>
        </w:rPr>
        <w:t>)</w:t>
      </w:r>
    </w:p>
    <w:p w14:paraId="6F9D5ABD">
      <w:pPr>
        <w:pStyle w:val="55"/>
        <w:ind w:firstLine="420"/>
      </w:pPr>
      <w:r>
        <w:rPr>
          <w:rFonts w:hint="eastAsia"/>
        </w:rPr>
        <w:t>式中：</w:t>
      </w:r>
    </w:p>
    <w:p w14:paraId="17F58861">
      <w:pPr>
        <w:pStyle w:val="56"/>
        <w:ind w:firstLine="420"/>
      </w:pPr>
      <w:r>
        <w:rPr>
          <w:rFonts w:hint="eastAsia"/>
          <w:i/>
          <w:iCs/>
        </w:rPr>
        <w:t>MFDD</w:t>
      </w:r>
      <w:r>
        <w:rPr>
          <w:rFonts w:hint="eastAsia"/>
        </w:rPr>
        <w:t xml:space="preserve"> ——充分发出的平均减速度，单位为米二次方秒（m/s</w:t>
      </w:r>
      <w:r>
        <w:rPr>
          <w:rFonts w:hint="eastAsia"/>
          <w:vertAlign w:val="superscript"/>
        </w:rPr>
        <w:t>2</w:t>
      </w:r>
      <w:r>
        <w:rPr>
          <w:rFonts w:hint="eastAsia"/>
        </w:rPr>
        <w:t>）；</w:t>
      </w:r>
    </w:p>
    <w:p w14:paraId="417DBF2A">
      <w:pPr>
        <w:pStyle w:val="56"/>
        <w:ind w:firstLine="420"/>
      </w:pPr>
      <w:r>
        <w:rPr>
          <w:rFonts w:hint="eastAsia"/>
          <w:i/>
          <w:iCs/>
        </w:rPr>
        <w:t>V</w:t>
      </w:r>
      <w:r>
        <w:rPr>
          <w:rFonts w:hint="eastAsia"/>
          <w:i/>
          <w:iCs/>
          <w:vertAlign w:val="subscript"/>
        </w:rPr>
        <w:t>0</w:t>
      </w:r>
      <w:r>
        <w:rPr>
          <w:rFonts w:hint="eastAsia"/>
        </w:rPr>
        <w:t xml:space="preserve"> ——试验车制动初速度，单位为千米每小时（km/h）；</w:t>
      </w:r>
    </w:p>
    <w:p w14:paraId="101B8481">
      <w:pPr>
        <w:pStyle w:val="56"/>
        <w:ind w:firstLine="420"/>
      </w:pPr>
      <w:r>
        <w:rPr>
          <w:rFonts w:hint="eastAsia"/>
          <w:i/>
          <w:iCs/>
        </w:rPr>
        <w:t>V</w:t>
      </w:r>
      <w:r>
        <w:rPr>
          <w:rFonts w:hint="eastAsia"/>
          <w:i/>
          <w:iCs/>
          <w:vertAlign w:val="subscript"/>
        </w:rPr>
        <w:t>b</w:t>
      </w:r>
      <w:r>
        <w:rPr>
          <w:rFonts w:hint="eastAsia"/>
        </w:rPr>
        <w:t xml:space="preserve"> ——0.8V</w:t>
      </w:r>
      <w:r>
        <w:rPr>
          <w:rFonts w:hint="eastAsia"/>
          <w:vertAlign w:val="subscript"/>
        </w:rPr>
        <w:t>0</w:t>
      </w:r>
      <w:r>
        <w:rPr>
          <w:rFonts w:hint="eastAsia"/>
        </w:rPr>
        <w:t>，试验车速，单位为千米每小时（km/h）；</w:t>
      </w:r>
    </w:p>
    <w:p w14:paraId="0AB6FEF7">
      <w:pPr>
        <w:pStyle w:val="56"/>
        <w:ind w:firstLine="420"/>
      </w:pPr>
      <w:r>
        <w:rPr>
          <w:rFonts w:hint="eastAsia"/>
          <w:i/>
          <w:iCs/>
        </w:rPr>
        <w:t>V</w:t>
      </w:r>
      <w:r>
        <w:rPr>
          <w:rFonts w:hint="eastAsia"/>
          <w:i/>
          <w:iCs/>
          <w:vertAlign w:val="subscript"/>
        </w:rPr>
        <w:t>e</w:t>
      </w:r>
      <w:r>
        <w:rPr>
          <w:rFonts w:hint="eastAsia"/>
        </w:rPr>
        <w:t xml:space="preserve"> ——0.1V</w:t>
      </w:r>
      <w:r>
        <w:rPr>
          <w:rFonts w:hint="eastAsia"/>
          <w:vertAlign w:val="subscript"/>
        </w:rPr>
        <w:t>0</w:t>
      </w:r>
      <w:r>
        <w:rPr>
          <w:rFonts w:hint="eastAsia"/>
        </w:rPr>
        <w:t>，试验车速，单位为千米每小时（km/h）；</w:t>
      </w:r>
    </w:p>
    <w:p w14:paraId="296002C1">
      <w:pPr>
        <w:pStyle w:val="56"/>
        <w:ind w:firstLine="420"/>
      </w:pPr>
      <w:r>
        <w:rPr>
          <w:rFonts w:hint="eastAsia"/>
          <w:i/>
          <w:iCs/>
        </w:rPr>
        <w:t>S</w:t>
      </w:r>
      <w:r>
        <w:rPr>
          <w:rFonts w:hint="eastAsia"/>
          <w:i/>
          <w:iCs/>
          <w:vertAlign w:val="subscript"/>
        </w:rPr>
        <w:t>b</w:t>
      </w:r>
      <w:r>
        <w:rPr>
          <w:rFonts w:hint="eastAsia"/>
        </w:rPr>
        <w:t xml:space="preserve"> ——试验车速从V</w:t>
      </w:r>
      <w:r>
        <w:rPr>
          <w:rFonts w:hint="eastAsia"/>
          <w:vertAlign w:val="subscript"/>
        </w:rPr>
        <w:t>0</w:t>
      </w:r>
      <w:r>
        <w:rPr>
          <w:rFonts w:hint="eastAsia"/>
        </w:rPr>
        <w:t>到V</w:t>
      </w:r>
      <w:r>
        <w:rPr>
          <w:rFonts w:hint="eastAsia"/>
          <w:vertAlign w:val="subscript"/>
        </w:rPr>
        <w:t>b</w:t>
      </w:r>
      <w:r>
        <w:rPr>
          <w:rFonts w:hint="eastAsia"/>
        </w:rPr>
        <w:t>之间车辆行驶的距离，单位为米（m）；</w:t>
      </w:r>
    </w:p>
    <w:p w14:paraId="6356625B">
      <w:pPr>
        <w:pStyle w:val="56"/>
        <w:ind w:firstLine="420"/>
      </w:pPr>
      <w:r>
        <w:rPr>
          <w:rFonts w:hint="eastAsia"/>
          <w:i/>
          <w:iCs/>
        </w:rPr>
        <w:t>S</w:t>
      </w:r>
      <w:r>
        <w:rPr>
          <w:rFonts w:hint="eastAsia"/>
          <w:i/>
          <w:iCs/>
          <w:vertAlign w:val="subscript"/>
        </w:rPr>
        <w:t>e</w:t>
      </w:r>
      <w:r>
        <w:rPr>
          <w:rFonts w:hint="eastAsia"/>
        </w:rPr>
        <w:t xml:space="preserve"> ——试验车速从V</w:t>
      </w:r>
      <w:r>
        <w:rPr>
          <w:rFonts w:hint="eastAsia"/>
          <w:vertAlign w:val="subscript"/>
        </w:rPr>
        <w:t>0</w:t>
      </w:r>
      <w:r>
        <w:rPr>
          <w:rFonts w:hint="eastAsia"/>
        </w:rPr>
        <w:t>到V</w:t>
      </w:r>
      <w:r>
        <w:rPr>
          <w:rFonts w:hint="eastAsia"/>
          <w:vertAlign w:val="subscript"/>
        </w:rPr>
        <w:t>e</w:t>
      </w:r>
      <w:r>
        <w:rPr>
          <w:rFonts w:hint="eastAsia"/>
        </w:rPr>
        <w:t>之间车辆行驶的距离，单位为米（m）。</w:t>
      </w:r>
    </w:p>
    <w:p w14:paraId="5156B53D">
      <w:pPr>
        <w:pStyle w:val="56"/>
        <w:ind w:firstLine="420"/>
      </w:pPr>
      <w:r>
        <w:rPr>
          <w:rFonts w:hint="eastAsia"/>
        </w:rPr>
        <w:t>制动协调时间是指在执行紧急制动时，从无人车自动化系统发出制动指令（或制动执行机构开始动作）时起，至无人车减速度（或制动力）达到表4规定的无人车充分发出的平均减速度（或表5所规定的制动力）的75％时所需的时间。</w:t>
      </w:r>
    </w:p>
    <w:p w14:paraId="46A6E69D">
      <w:pPr>
        <w:pStyle w:val="56"/>
        <w:ind w:firstLine="420"/>
      </w:pPr>
    </w:p>
    <w:p w14:paraId="188F80B5">
      <w:pPr>
        <w:pStyle w:val="112"/>
        <w:spacing w:before="120" w:after="120"/>
      </w:pPr>
      <w:r>
        <w:rPr>
          <w:rFonts w:hint="eastAsia" w:ascii="Times New Roman"/>
        </w:rPr>
        <w:t>制动减速度和制动稳定性要求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58"/>
        <w:gridCol w:w="1475"/>
        <w:gridCol w:w="1867"/>
        <w:gridCol w:w="1867"/>
        <w:gridCol w:w="1867"/>
      </w:tblGrid>
      <w:tr w14:paraId="22798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258" w:type="dxa"/>
            <w:tcBorders>
              <w:top w:val="single" w:color="auto" w:sz="8" w:space="0"/>
              <w:bottom w:val="single" w:color="auto" w:sz="8" w:space="0"/>
            </w:tcBorders>
            <w:vAlign w:val="center"/>
          </w:tcPr>
          <w:p w14:paraId="67FFA926">
            <w:pPr>
              <w:widowControl/>
              <w:autoSpaceDE w:val="0"/>
              <w:autoSpaceDN w:val="0"/>
              <w:adjustRightInd/>
              <w:spacing w:line="240" w:lineRule="auto"/>
              <w:jc w:val="center"/>
              <w:rPr>
                <w:rFonts w:hint="eastAsia" w:ascii="宋体" w:hAnsi="宋体"/>
                <w:kern w:val="0"/>
                <w:sz w:val="18"/>
                <w:szCs w:val="18"/>
              </w:rPr>
            </w:pPr>
            <w:r>
              <w:rPr>
                <w:rFonts w:ascii="宋体" w:hAnsi="宋体"/>
                <w:spacing w:val="-2"/>
                <w:kern w:val="0"/>
                <w:sz w:val="18"/>
                <w:szCs w:val="18"/>
              </w:rPr>
              <w:t>机动车类型</w:t>
            </w:r>
          </w:p>
        </w:tc>
        <w:tc>
          <w:tcPr>
            <w:tcW w:w="1475" w:type="dxa"/>
            <w:tcBorders>
              <w:top w:val="single" w:color="auto" w:sz="8" w:space="0"/>
              <w:bottom w:val="single" w:color="auto" w:sz="8" w:space="0"/>
            </w:tcBorders>
            <w:vAlign w:val="center"/>
          </w:tcPr>
          <w:p w14:paraId="5608F942">
            <w:pPr>
              <w:widowControl/>
              <w:autoSpaceDE w:val="0"/>
              <w:autoSpaceDN w:val="0"/>
              <w:adjustRightInd/>
              <w:spacing w:line="240" w:lineRule="auto"/>
              <w:jc w:val="center"/>
              <w:rPr>
                <w:rFonts w:hint="eastAsia" w:ascii="宋体" w:hAnsi="宋体"/>
                <w:spacing w:val="-2"/>
                <w:kern w:val="0"/>
                <w:sz w:val="18"/>
                <w:szCs w:val="18"/>
              </w:rPr>
            </w:pPr>
            <w:r>
              <w:rPr>
                <w:rFonts w:ascii="宋体" w:hAnsi="宋体"/>
                <w:spacing w:val="-2"/>
                <w:kern w:val="0"/>
                <w:sz w:val="18"/>
                <w:szCs w:val="18"/>
              </w:rPr>
              <w:t>制动初速度</w:t>
            </w:r>
          </w:p>
          <w:p w14:paraId="314F4CBE">
            <w:pPr>
              <w:widowControl/>
              <w:autoSpaceDE w:val="0"/>
              <w:autoSpaceDN w:val="0"/>
              <w:adjustRightInd/>
              <w:spacing w:line="240" w:lineRule="auto"/>
              <w:jc w:val="center"/>
              <w:rPr>
                <w:rFonts w:hint="eastAsia" w:ascii="宋体" w:hAnsi="宋体"/>
                <w:kern w:val="0"/>
                <w:sz w:val="18"/>
                <w:szCs w:val="18"/>
              </w:rPr>
            </w:pPr>
            <w:r>
              <w:rPr>
                <w:rFonts w:ascii="宋体" w:hAnsi="宋体"/>
                <w:spacing w:val="-2"/>
                <w:kern w:val="0"/>
                <w:sz w:val="18"/>
                <w:szCs w:val="18"/>
              </w:rPr>
              <w:t>km/h</w:t>
            </w:r>
          </w:p>
        </w:tc>
        <w:tc>
          <w:tcPr>
            <w:tcW w:w="1867" w:type="dxa"/>
            <w:tcBorders>
              <w:top w:val="single" w:color="auto" w:sz="8" w:space="0"/>
              <w:bottom w:val="single" w:color="auto" w:sz="8" w:space="0"/>
            </w:tcBorders>
            <w:vAlign w:val="center"/>
          </w:tcPr>
          <w:p w14:paraId="4A3FE0DA">
            <w:pPr>
              <w:widowControl/>
              <w:kinsoku w:val="0"/>
              <w:autoSpaceDE w:val="0"/>
              <w:autoSpaceDN w:val="0"/>
              <w:snapToGrid w:val="0"/>
              <w:spacing w:before="70" w:line="240" w:lineRule="auto"/>
              <w:ind w:left="79"/>
              <w:jc w:val="center"/>
              <w:textAlignment w:val="baseline"/>
              <w:rPr>
                <w:rFonts w:hint="eastAsia" w:ascii="宋体" w:hAnsi="宋体"/>
                <w:spacing w:val="-3"/>
                <w:kern w:val="0"/>
                <w:sz w:val="18"/>
                <w:szCs w:val="18"/>
              </w:rPr>
            </w:pPr>
            <w:r>
              <w:rPr>
                <w:rFonts w:ascii="宋体" w:hAnsi="宋体"/>
                <w:spacing w:val="-3"/>
                <w:kern w:val="0"/>
                <w:sz w:val="18"/>
                <w:szCs w:val="18"/>
              </w:rPr>
              <w:t>空载检验充分发出的平均减速度</w:t>
            </w:r>
          </w:p>
          <w:p w14:paraId="0FA1DE25">
            <w:pPr>
              <w:widowControl/>
              <w:autoSpaceDE w:val="0"/>
              <w:autoSpaceDN w:val="0"/>
              <w:adjustRightInd/>
              <w:spacing w:line="240" w:lineRule="auto"/>
              <w:ind w:left="79"/>
              <w:jc w:val="center"/>
              <w:rPr>
                <w:rFonts w:hint="eastAsia" w:ascii="宋体" w:hAnsi="宋体"/>
                <w:spacing w:val="-3"/>
                <w:kern w:val="0"/>
                <w:sz w:val="18"/>
                <w:szCs w:val="18"/>
              </w:rPr>
            </w:pPr>
            <w:r>
              <w:rPr>
                <w:rFonts w:ascii="宋体" w:hAnsi="宋体"/>
                <w:spacing w:val="-3"/>
                <w:kern w:val="0"/>
                <w:sz w:val="18"/>
                <w:szCs w:val="18"/>
              </w:rPr>
              <w:t>m/s</w:t>
            </w:r>
            <w:r>
              <w:rPr>
                <w:rFonts w:ascii="宋体" w:hAnsi="宋体"/>
                <w:spacing w:val="-3"/>
                <w:kern w:val="0"/>
                <w:sz w:val="18"/>
                <w:szCs w:val="18"/>
                <w:vertAlign w:val="superscript"/>
              </w:rPr>
              <w:t>2</w:t>
            </w:r>
          </w:p>
        </w:tc>
        <w:tc>
          <w:tcPr>
            <w:tcW w:w="1867" w:type="dxa"/>
            <w:tcBorders>
              <w:top w:val="single" w:color="auto" w:sz="8" w:space="0"/>
              <w:bottom w:val="single" w:color="auto" w:sz="8" w:space="0"/>
            </w:tcBorders>
            <w:vAlign w:val="center"/>
          </w:tcPr>
          <w:p w14:paraId="4FD3E7D7">
            <w:pPr>
              <w:widowControl/>
              <w:kinsoku w:val="0"/>
              <w:autoSpaceDE w:val="0"/>
              <w:autoSpaceDN w:val="0"/>
              <w:snapToGrid w:val="0"/>
              <w:spacing w:before="70" w:line="240" w:lineRule="auto"/>
              <w:ind w:left="79"/>
              <w:jc w:val="center"/>
              <w:textAlignment w:val="baseline"/>
              <w:rPr>
                <w:rFonts w:hint="eastAsia" w:ascii="宋体" w:hAnsi="宋体"/>
                <w:spacing w:val="-3"/>
                <w:kern w:val="0"/>
                <w:sz w:val="18"/>
                <w:szCs w:val="18"/>
              </w:rPr>
            </w:pPr>
            <w:r>
              <w:rPr>
                <w:rFonts w:ascii="宋体" w:hAnsi="宋体"/>
                <w:spacing w:val="-3"/>
                <w:kern w:val="0"/>
                <w:sz w:val="18"/>
                <w:szCs w:val="18"/>
              </w:rPr>
              <w:t>满载检验充分发出的平均减速度</w:t>
            </w:r>
          </w:p>
          <w:p w14:paraId="0F71F801">
            <w:pPr>
              <w:widowControl/>
              <w:autoSpaceDE w:val="0"/>
              <w:autoSpaceDN w:val="0"/>
              <w:adjustRightInd/>
              <w:spacing w:line="240" w:lineRule="auto"/>
              <w:ind w:left="79"/>
              <w:jc w:val="center"/>
              <w:rPr>
                <w:rFonts w:hint="eastAsia" w:ascii="宋体" w:hAnsi="宋体"/>
                <w:spacing w:val="-3"/>
                <w:kern w:val="0"/>
                <w:sz w:val="18"/>
                <w:szCs w:val="18"/>
              </w:rPr>
            </w:pPr>
            <w:r>
              <w:rPr>
                <w:rFonts w:ascii="宋体" w:hAnsi="宋体"/>
                <w:spacing w:val="-3"/>
                <w:kern w:val="0"/>
                <w:sz w:val="18"/>
                <w:szCs w:val="18"/>
              </w:rPr>
              <w:t>m/s</w:t>
            </w:r>
            <w:r>
              <w:rPr>
                <w:rFonts w:ascii="宋体" w:hAnsi="宋体"/>
                <w:spacing w:val="-3"/>
                <w:kern w:val="0"/>
                <w:sz w:val="18"/>
                <w:szCs w:val="18"/>
                <w:vertAlign w:val="superscript"/>
              </w:rPr>
              <w:t>2</w:t>
            </w:r>
          </w:p>
        </w:tc>
        <w:tc>
          <w:tcPr>
            <w:tcW w:w="1867" w:type="dxa"/>
            <w:tcBorders>
              <w:top w:val="single" w:color="auto" w:sz="8" w:space="0"/>
              <w:bottom w:val="single" w:color="auto" w:sz="8" w:space="0"/>
            </w:tcBorders>
            <w:vAlign w:val="center"/>
          </w:tcPr>
          <w:p w14:paraId="7CA8C4F2">
            <w:pPr>
              <w:widowControl/>
              <w:autoSpaceDE w:val="0"/>
              <w:autoSpaceDN w:val="0"/>
              <w:adjustRightInd/>
              <w:spacing w:line="240" w:lineRule="auto"/>
              <w:jc w:val="center"/>
              <w:rPr>
                <w:rFonts w:hint="eastAsia" w:ascii="宋体" w:hAnsi="宋体"/>
                <w:spacing w:val="-2"/>
                <w:kern w:val="0"/>
                <w:sz w:val="18"/>
                <w:szCs w:val="18"/>
              </w:rPr>
            </w:pPr>
            <w:r>
              <w:rPr>
                <w:rFonts w:ascii="宋体" w:hAnsi="宋体"/>
                <w:spacing w:val="-2"/>
                <w:kern w:val="0"/>
                <w:sz w:val="18"/>
                <w:szCs w:val="18"/>
              </w:rPr>
              <w:t>试验通道宽度</w:t>
            </w:r>
          </w:p>
          <w:p w14:paraId="2243EA20">
            <w:pPr>
              <w:widowControl/>
              <w:autoSpaceDE w:val="0"/>
              <w:autoSpaceDN w:val="0"/>
              <w:adjustRightInd/>
              <w:spacing w:line="240" w:lineRule="auto"/>
              <w:jc w:val="center"/>
              <w:rPr>
                <w:rFonts w:hint="eastAsia" w:ascii="宋体" w:hAnsi="宋体"/>
                <w:kern w:val="0"/>
                <w:sz w:val="18"/>
                <w:szCs w:val="18"/>
              </w:rPr>
            </w:pPr>
            <w:r>
              <w:rPr>
                <w:rFonts w:ascii="宋体" w:hAnsi="宋体"/>
                <w:kern w:val="0"/>
                <w:sz w:val="18"/>
                <w:szCs w:val="18"/>
              </w:rPr>
              <w:t>m</w:t>
            </w:r>
          </w:p>
        </w:tc>
      </w:tr>
      <w:tr w14:paraId="4855C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vAlign w:val="center"/>
          </w:tcPr>
          <w:p w14:paraId="2ACD8EF2">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最大车速不足50</w:t>
            </w:r>
            <w:r>
              <w:rPr>
                <w:rFonts w:hint="eastAsia" w:ascii="宋体" w:hAnsi="宋体"/>
                <w:w w:val="50"/>
                <w:kern w:val="0"/>
                <w:sz w:val="18"/>
                <w:szCs w:val="20"/>
              </w:rPr>
              <w:t xml:space="preserve"> </w:t>
            </w:r>
            <w:r>
              <w:rPr>
                <w:rFonts w:hint="eastAsia" w:ascii="宋体" w:hAnsi="宋体"/>
                <w:kern w:val="0"/>
                <w:sz w:val="18"/>
                <w:szCs w:val="20"/>
              </w:rPr>
              <w:t>km/h</w:t>
            </w:r>
          </w:p>
        </w:tc>
        <w:tc>
          <w:tcPr>
            <w:tcW w:w="1475" w:type="dxa"/>
            <w:vAlign w:val="center"/>
          </w:tcPr>
          <w:p w14:paraId="2AF1A7EB">
            <w:pPr>
              <w:widowControl/>
              <w:autoSpaceDE w:val="0"/>
              <w:autoSpaceDN w:val="0"/>
              <w:adjustRightInd/>
              <w:spacing w:line="240" w:lineRule="auto"/>
              <w:jc w:val="center"/>
              <w:rPr>
                <w:rFonts w:hint="eastAsia" w:ascii="宋体" w:hAnsi="宋体"/>
                <w:kern w:val="0"/>
                <w:sz w:val="18"/>
                <w:szCs w:val="20"/>
              </w:rPr>
            </w:pPr>
            <w:r>
              <w:rPr>
                <w:rFonts w:ascii="宋体" w:hAnsi="宋体"/>
                <w:spacing w:val="-5"/>
                <w:kern w:val="0"/>
                <w:sz w:val="18"/>
                <w:szCs w:val="20"/>
              </w:rPr>
              <w:t>30</w:t>
            </w:r>
          </w:p>
        </w:tc>
        <w:tc>
          <w:tcPr>
            <w:tcW w:w="1867" w:type="dxa"/>
            <w:vAlign w:val="center"/>
          </w:tcPr>
          <w:p w14:paraId="13C39939">
            <w:pPr>
              <w:widowControl/>
              <w:autoSpaceDE w:val="0"/>
              <w:autoSpaceDN w:val="0"/>
              <w:adjustRightInd/>
              <w:spacing w:line="240" w:lineRule="auto"/>
              <w:jc w:val="center"/>
              <w:rPr>
                <w:rFonts w:hint="eastAsia" w:ascii="宋体" w:hAnsi="宋体"/>
                <w:kern w:val="0"/>
                <w:sz w:val="18"/>
                <w:szCs w:val="20"/>
              </w:rPr>
            </w:pPr>
            <w:r>
              <w:rPr>
                <w:rFonts w:ascii="宋体" w:hAnsi="宋体"/>
                <w:spacing w:val="-4"/>
                <w:kern w:val="0"/>
                <w:sz w:val="18"/>
                <w:szCs w:val="20"/>
              </w:rPr>
              <w:t>≥5.6</w:t>
            </w:r>
          </w:p>
        </w:tc>
        <w:tc>
          <w:tcPr>
            <w:tcW w:w="1867" w:type="dxa"/>
            <w:vAlign w:val="center"/>
          </w:tcPr>
          <w:p w14:paraId="51D9D1AF">
            <w:pPr>
              <w:widowControl/>
              <w:autoSpaceDE w:val="0"/>
              <w:autoSpaceDN w:val="0"/>
              <w:adjustRightInd/>
              <w:spacing w:line="240" w:lineRule="auto"/>
              <w:jc w:val="center"/>
              <w:rPr>
                <w:rFonts w:hint="eastAsia" w:ascii="宋体" w:hAnsi="宋体"/>
                <w:kern w:val="0"/>
                <w:sz w:val="18"/>
                <w:szCs w:val="20"/>
              </w:rPr>
            </w:pPr>
            <w:r>
              <w:rPr>
                <w:rFonts w:ascii="宋体" w:hAnsi="宋体"/>
                <w:spacing w:val="-4"/>
                <w:kern w:val="0"/>
                <w:sz w:val="18"/>
                <w:szCs w:val="20"/>
              </w:rPr>
              <w:t>≥5.2</w:t>
            </w:r>
          </w:p>
        </w:tc>
        <w:tc>
          <w:tcPr>
            <w:tcW w:w="1867" w:type="dxa"/>
            <w:vAlign w:val="center"/>
          </w:tcPr>
          <w:p w14:paraId="2C4E0656">
            <w:pPr>
              <w:widowControl/>
              <w:autoSpaceDE w:val="0"/>
              <w:autoSpaceDN w:val="0"/>
              <w:adjustRightInd/>
              <w:spacing w:line="240" w:lineRule="auto"/>
              <w:jc w:val="center"/>
              <w:rPr>
                <w:rFonts w:hint="eastAsia" w:ascii="宋体" w:hAnsi="宋体"/>
                <w:kern w:val="0"/>
                <w:sz w:val="18"/>
                <w:szCs w:val="20"/>
              </w:rPr>
            </w:pPr>
            <w:r>
              <w:rPr>
                <w:rFonts w:ascii="宋体" w:hAnsi="宋体"/>
                <w:spacing w:val="-3"/>
                <w:kern w:val="0"/>
                <w:sz w:val="18"/>
                <w:szCs w:val="20"/>
              </w:rPr>
              <w:t>2.5</w:t>
            </w:r>
          </w:p>
        </w:tc>
      </w:tr>
      <w:tr w14:paraId="43DCF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vAlign w:val="center"/>
          </w:tcPr>
          <w:p w14:paraId="1E31CF77">
            <w:pPr>
              <w:widowControl/>
              <w:autoSpaceDE w:val="0"/>
              <w:autoSpaceDN w:val="0"/>
              <w:adjustRightInd/>
              <w:spacing w:line="240" w:lineRule="auto"/>
              <w:jc w:val="center"/>
              <w:rPr>
                <w:rFonts w:hint="eastAsia" w:ascii="宋体" w:hAnsi="宋体"/>
                <w:spacing w:val="-1"/>
                <w:kern w:val="0"/>
                <w:sz w:val="18"/>
                <w:szCs w:val="20"/>
              </w:rPr>
            </w:pPr>
            <w:r>
              <w:rPr>
                <w:rFonts w:ascii="宋体" w:hAnsi="宋体"/>
                <w:kern w:val="0"/>
                <w:sz w:val="18"/>
                <w:szCs w:val="20"/>
              </w:rPr>
              <w:t>最大车速超过50</w:t>
            </w:r>
            <w:r>
              <w:rPr>
                <w:rFonts w:hint="eastAsia" w:ascii="宋体" w:hAnsi="宋体"/>
                <w:w w:val="50"/>
                <w:kern w:val="0"/>
                <w:sz w:val="18"/>
                <w:szCs w:val="20"/>
              </w:rPr>
              <w:t xml:space="preserve"> </w:t>
            </w:r>
            <w:r>
              <w:rPr>
                <w:rFonts w:hint="eastAsia" w:ascii="宋体" w:hAnsi="宋体"/>
                <w:kern w:val="0"/>
                <w:sz w:val="18"/>
                <w:szCs w:val="20"/>
              </w:rPr>
              <w:t>km/h</w:t>
            </w:r>
          </w:p>
        </w:tc>
        <w:tc>
          <w:tcPr>
            <w:tcW w:w="1475" w:type="dxa"/>
            <w:vAlign w:val="center"/>
          </w:tcPr>
          <w:p w14:paraId="77F0CDB0">
            <w:pPr>
              <w:widowControl/>
              <w:autoSpaceDE w:val="0"/>
              <w:autoSpaceDN w:val="0"/>
              <w:adjustRightInd/>
              <w:spacing w:line="240" w:lineRule="auto"/>
              <w:jc w:val="center"/>
              <w:rPr>
                <w:rFonts w:hint="eastAsia" w:ascii="宋体" w:hAnsi="宋体"/>
                <w:spacing w:val="-5"/>
                <w:kern w:val="0"/>
                <w:sz w:val="18"/>
                <w:szCs w:val="20"/>
              </w:rPr>
            </w:pPr>
            <w:r>
              <w:rPr>
                <w:rFonts w:ascii="宋体" w:hAnsi="宋体"/>
                <w:spacing w:val="-5"/>
                <w:kern w:val="0"/>
                <w:sz w:val="18"/>
                <w:szCs w:val="20"/>
              </w:rPr>
              <w:t>50</w:t>
            </w:r>
          </w:p>
        </w:tc>
        <w:tc>
          <w:tcPr>
            <w:tcW w:w="1867" w:type="dxa"/>
            <w:vAlign w:val="center"/>
          </w:tcPr>
          <w:p w14:paraId="6C0FC163">
            <w:pPr>
              <w:widowControl/>
              <w:autoSpaceDE w:val="0"/>
              <w:autoSpaceDN w:val="0"/>
              <w:adjustRightInd/>
              <w:spacing w:line="240" w:lineRule="auto"/>
              <w:jc w:val="center"/>
              <w:rPr>
                <w:rFonts w:hint="eastAsia" w:ascii="宋体" w:hAnsi="宋体"/>
                <w:spacing w:val="-4"/>
                <w:kern w:val="0"/>
                <w:sz w:val="18"/>
                <w:szCs w:val="20"/>
              </w:rPr>
            </w:pPr>
            <w:r>
              <w:rPr>
                <w:rFonts w:ascii="宋体" w:hAnsi="宋体"/>
                <w:spacing w:val="-4"/>
                <w:kern w:val="0"/>
                <w:sz w:val="18"/>
                <w:szCs w:val="20"/>
              </w:rPr>
              <w:t>≥5.8</w:t>
            </w:r>
          </w:p>
        </w:tc>
        <w:tc>
          <w:tcPr>
            <w:tcW w:w="1867" w:type="dxa"/>
            <w:vAlign w:val="center"/>
          </w:tcPr>
          <w:p w14:paraId="337AD4E6">
            <w:pPr>
              <w:widowControl/>
              <w:autoSpaceDE w:val="0"/>
              <w:autoSpaceDN w:val="0"/>
              <w:adjustRightInd/>
              <w:spacing w:line="240" w:lineRule="auto"/>
              <w:jc w:val="center"/>
              <w:rPr>
                <w:rFonts w:hint="eastAsia" w:ascii="宋体" w:hAnsi="宋体"/>
                <w:spacing w:val="-4"/>
                <w:kern w:val="0"/>
                <w:sz w:val="18"/>
                <w:szCs w:val="20"/>
              </w:rPr>
            </w:pPr>
            <w:r>
              <w:rPr>
                <w:rFonts w:ascii="宋体" w:hAnsi="宋体"/>
                <w:spacing w:val="-4"/>
                <w:kern w:val="0"/>
                <w:sz w:val="18"/>
                <w:szCs w:val="20"/>
              </w:rPr>
              <w:t>≥5.4</w:t>
            </w:r>
          </w:p>
        </w:tc>
        <w:tc>
          <w:tcPr>
            <w:tcW w:w="1867" w:type="dxa"/>
            <w:vAlign w:val="center"/>
          </w:tcPr>
          <w:p w14:paraId="0A463E9E">
            <w:pPr>
              <w:widowControl/>
              <w:autoSpaceDE w:val="0"/>
              <w:autoSpaceDN w:val="0"/>
              <w:adjustRightInd/>
              <w:spacing w:line="240" w:lineRule="auto"/>
              <w:jc w:val="center"/>
              <w:rPr>
                <w:rFonts w:hint="eastAsia" w:ascii="宋体" w:hAnsi="宋体"/>
                <w:spacing w:val="-3"/>
                <w:kern w:val="0"/>
                <w:sz w:val="18"/>
                <w:szCs w:val="20"/>
              </w:rPr>
            </w:pPr>
            <w:r>
              <w:rPr>
                <w:rFonts w:ascii="宋体" w:hAnsi="宋体"/>
                <w:spacing w:val="-3"/>
                <w:kern w:val="0"/>
                <w:sz w:val="18"/>
                <w:szCs w:val="20"/>
              </w:rPr>
              <w:t>2.5</w:t>
            </w:r>
          </w:p>
        </w:tc>
      </w:tr>
    </w:tbl>
    <w:p w14:paraId="01B6C6D8">
      <w:pPr>
        <w:pStyle w:val="56"/>
        <w:ind w:firstLine="420"/>
      </w:pPr>
    </w:p>
    <w:p w14:paraId="20F7CD87">
      <w:pPr>
        <w:pStyle w:val="65"/>
        <w:spacing w:before="120" w:after="120"/>
      </w:pPr>
      <w:r>
        <w:rPr>
          <w:rFonts w:hint="eastAsia"/>
        </w:rPr>
        <w:t>驻车制动性能</w:t>
      </w:r>
    </w:p>
    <w:p w14:paraId="5D948AA9">
      <w:pPr>
        <w:pStyle w:val="56"/>
        <w:ind w:firstLine="420"/>
      </w:pPr>
      <w:r>
        <w:rPr>
          <w:rFonts w:hint="eastAsia"/>
        </w:rPr>
        <w:t>在空载状态下，驻车制动系统应能保证车辆在坡度为20％（对于总质量小于整备质量1.2倍的车辆为15</w:t>
      </w:r>
      <w:r>
        <w:t>％</w:t>
      </w:r>
      <w:r>
        <w:rPr>
          <w:rFonts w:hint="eastAsia"/>
        </w:rPr>
        <w:t>）、轮胎与路面间的附着系数不低于0.7的坡道上，正、反两个方向保持固定不动，时间应不低于2</w:t>
      </w:r>
      <w:r>
        <w:rPr>
          <w:rFonts w:hint="eastAsia"/>
          <w:w w:val="50"/>
        </w:rPr>
        <w:t xml:space="preserve"> </w:t>
      </w:r>
      <w:r>
        <w:rPr>
          <w:rFonts w:hint="eastAsia"/>
        </w:rPr>
        <w:t>min。</w:t>
      </w:r>
    </w:p>
    <w:p w14:paraId="26984E56">
      <w:pPr>
        <w:pStyle w:val="180"/>
      </w:pPr>
      <w:r>
        <w:rPr>
          <w:rFonts w:hint="eastAsia"/>
        </w:rPr>
        <w:t>在规定的测试状态下，车辆使用驻车制动装置能停在坡度值更大且附着系数符合要求的试验坡道上时，应视为达到了驻车制动性能检验规定的要求。</w:t>
      </w:r>
    </w:p>
    <w:p w14:paraId="3C020405">
      <w:pPr>
        <w:pStyle w:val="180"/>
      </w:pPr>
      <w:r>
        <w:rPr>
          <w:rFonts w:hint="eastAsia"/>
        </w:rPr>
        <w:t>在不具备试验坡道的情况下，准许参照相关标准使用符合规定的仪器（如牵引力测试仪）测试驻车制动性能。</w:t>
      </w:r>
    </w:p>
    <w:p w14:paraId="3461184C">
      <w:pPr>
        <w:pStyle w:val="105"/>
        <w:spacing w:before="120" w:after="120"/>
      </w:pPr>
      <w:r>
        <w:rPr>
          <w:rFonts w:hint="eastAsia"/>
        </w:rPr>
        <w:t>台试检验制动性能</w:t>
      </w:r>
    </w:p>
    <w:p w14:paraId="40840A41">
      <w:pPr>
        <w:pStyle w:val="65"/>
        <w:spacing w:before="120" w:after="120"/>
      </w:pPr>
      <w:r>
        <w:rPr>
          <w:rFonts w:hint="eastAsia"/>
        </w:rPr>
        <w:t>制动力百分比要求</w:t>
      </w:r>
    </w:p>
    <w:p w14:paraId="5677DEA9">
      <w:pPr>
        <w:pStyle w:val="56"/>
        <w:ind w:firstLine="420"/>
      </w:pPr>
      <w:r>
        <w:rPr>
          <w:rFonts w:hint="eastAsia"/>
        </w:rPr>
        <w:t>无人车在制动检验台上测出的制动力应符合表5的要求。对空载检验制动力有质疑时，准许用表5规定的满载检验制动力要求进行检验。使用转鼓试验台检测时，可通过测得制动减速度值计算得到最大制动力。</w:t>
      </w:r>
    </w:p>
    <w:p w14:paraId="047ED300">
      <w:pPr>
        <w:pStyle w:val="112"/>
        <w:spacing w:before="120" w:after="120"/>
        <w:rPr>
          <w:rFonts w:hint="eastAsia" w:hAnsi="黑体"/>
        </w:rPr>
      </w:pPr>
      <w:r>
        <w:rPr>
          <w:rFonts w:hint="eastAsia" w:hAnsi="黑体"/>
        </w:rPr>
        <w:t>台试检验制动力要求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866"/>
        <w:gridCol w:w="1867"/>
        <w:gridCol w:w="1867"/>
        <w:gridCol w:w="1867"/>
        <w:gridCol w:w="1867"/>
      </w:tblGrid>
      <w:tr w14:paraId="36079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866" w:type="dxa"/>
            <w:vMerge w:val="restart"/>
            <w:tcBorders>
              <w:top w:val="single" w:color="auto" w:sz="8" w:space="0"/>
            </w:tcBorders>
            <w:vAlign w:val="center"/>
          </w:tcPr>
          <w:p w14:paraId="215B39B2">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参数</w:t>
            </w:r>
          </w:p>
        </w:tc>
        <w:tc>
          <w:tcPr>
            <w:tcW w:w="3734" w:type="dxa"/>
            <w:gridSpan w:val="2"/>
            <w:tcBorders>
              <w:top w:val="single" w:color="auto" w:sz="8" w:space="0"/>
              <w:bottom w:val="single" w:color="auto" w:sz="8" w:space="0"/>
            </w:tcBorders>
            <w:vAlign w:val="center"/>
          </w:tcPr>
          <w:p w14:paraId="43C11F41">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制动力总和与整车重量的百分比</w:t>
            </w:r>
          </w:p>
        </w:tc>
        <w:tc>
          <w:tcPr>
            <w:tcW w:w="3734" w:type="dxa"/>
            <w:gridSpan w:val="2"/>
            <w:tcBorders>
              <w:top w:val="single" w:color="auto" w:sz="8" w:space="0"/>
              <w:bottom w:val="single" w:color="auto" w:sz="8" w:space="0"/>
            </w:tcBorders>
            <w:vAlign w:val="center"/>
          </w:tcPr>
          <w:p w14:paraId="62D8E64A">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轴制动力与轴荷</w:t>
            </w:r>
            <w:r>
              <w:rPr>
                <w:rFonts w:hint="eastAsia" w:ascii="宋体" w:hAnsi="宋体"/>
                <w:kern w:val="0"/>
                <w:sz w:val="18"/>
                <w:szCs w:val="20"/>
                <w:vertAlign w:val="superscript"/>
              </w:rPr>
              <w:t>a</w:t>
            </w:r>
            <w:r>
              <w:rPr>
                <w:rFonts w:ascii="宋体" w:hAnsi="宋体"/>
                <w:kern w:val="0"/>
                <w:sz w:val="18"/>
                <w:szCs w:val="20"/>
              </w:rPr>
              <w:t>的百分比</w:t>
            </w:r>
          </w:p>
        </w:tc>
      </w:tr>
      <w:tr w14:paraId="02D09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vMerge w:val="continue"/>
            <w:vAlign w:val="center"/>
          </w:tcPr>
          <w:p w14:paraId="5B6110AD">
            <w:pPr>
              <w:widowControl/>
              <w:autoSpaceDE w:val="0"/>
              <w:autoSpaceDN w:val="0"/>
              <w:adjustRightInd/>
              <w:spacing w:line="240" w:lineRule="auto"/>
              <w:jc w:val="center"/>
              <w:rPr>
                <w:rFonts w:hint="eastAsia" w:ascii="宋体" w:hAnsi="宋体"/>
                <w:kern w:val="0"/>
                <w:sz w:val="18"/>
                <w:szCs w:val="20"/>
              </w:rPr>
            </w:pPr>
          </w:p>
        </w:tc>
        <w:tc>
          <w:tcPr>
            <w:tcW w:w="1867" w:type="dxa"/>
            <w:tcBorders>
              <w:top w:val="single" w:color="auto" w:sz="8" w:space="0"/>
            </w:tcBorders>
            <w:vAlign w:val="center"/>
          </w:tcPr>
          <w:p w14:paraId="35C99FE7">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空载</w:t>
            </w:r>
          </w:p>
        </w:tc>
        <w:tc>
          <w:tcPr>
            <w:tcW w:w="1867" w:type="dxa"/>
            <w:tcBorders>
              <w:top w:val="single" w:color="auto" w:sz="8" w:space="0"/>
            </w:tcBorders>
            <w:vAlign w:val="center"/>
          </w:tcPr>
          <w:p w14:paraId="13083FB5">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满载</w:t>
            </w:r>
          </w:p>
        </w:tc>
        <w:tc>
          <w:tcPr>
            <w:tcW w:w="1867" w:type="dxa"/>
            <w:tcBorders>
              <w:top w:val="single" w:color="auto" w:sz="8" w:space="0"/>
            </w:tcBorders>
            <w:vAlign w:val="center"/>
          </w:tcPr>
          <w:p w14:paraId="3E80AD9D">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前轴</w:t>
            </w:r>
            <w:r>
              <w:rPr>
                <w:rFonts w:hint="eastAsia" w:ascii="宋体" w:hAnsi="宋体"/>
                <w:kern w:val="0"/>
                <w:sz w:val="18"/>
                <w:szCs w:val="20"/>
                <w:vertAlign w:val="superscript"/>
              </w:rPr>
              <w:t>b</w:t>
            </w:r>
          </w:p>
        </w:tc>
        <w:tc>
          <w:tcPr>
            <w:tcW w:w="1867" w:type="dxa"/>
            <w:tcBorders>
              <w:top w:val="single" w:color="auto" w:sz="8" w:space="0"/>
            </w:tcBorders>
          </w:tcPr>
          <w:p w14:paraId="699135FA">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后轴</w:t>
            </w:r>
            <w:r>
              <w:rPr>
                <w:rFonts w:hint="eastAsia" w:ascii="宋体" w:hAnsi="宋体"/>
                <w:kern w:val="0"/>
                <w:sz w:val="18"/>
                <w:szCs w:val="20"/>
                <w:vertAlign w:val="superscript"/>
              </w:rPr>
              <w:t>b</w:t>
            </w:r>
          </w:p>
        </w:tc>
      </w:tr>
      <w:tr w14:paraId="590B1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vAlign w:val="center"/>
          </w:tcPr>
          <w:p w14:paraId="1867DB70">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要求</w:t>
            </w:r>
          </w:p>
        </w:tc>
        <w:tc>
          <w:tcPr>
            <w:tcW w:w="1867" w:type="dxa"/>
            <w:vAlign w:val="center"/>
          </w:tcPr>
          <w:p w14:paraId="635A126F">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≥60％</w:t>
            </w:r>
            <w:r>
              <w:rPr>
                <w:rFonts w:hint="eastAsia" w:ascii="宋体" w:hAnsi="宋体"/>
                <w:kern w:val="0"/>
                <w:sz w:val="18"/>
                <w:szCs w:val="20"/>
                <w:vertAlign w:val="superscript"/>
              </w:rPr>
              <w:t>c</w:t>
            </w:r>
          </w:p>
        </w:tc>
        <w:tc>
          <w:tcPr>
            <w:tcW w:w="1867" w:type="dxa"/>
            <w:vAlign w:val="center"/>
          </w:tcPr>
          <w:p w14:paraId="11820664">
            <w:pPr>
              <w:widowControl/>
              <w:autoSpaceDE w:val="0"/>
              <w:autoSpaceDN w:val="0"/>
              <w:adjustRightInd/>
              <w:spacing w:line="240" w:lineRule="auto"/>
              <w:jc w:val="center"/>
              <w:rPr>
                <w:rFonts w:hint="eastAsia" w:ascii="宋体" w:hAnsi="宋体"/>
                <w:kern w:val="0"/>
                <w:sz w:val="18"/>
                <w:szCs w:val="20"/>
              </w:rPr>
            </w:pPr>
            <w:bookmarkStart w:id="68" w:name="OLE_LINK127"/>
            <w:r>
              <w:rPr>
                <w:rFonts w:ascii="宋体" w:hAnsi="宋体"/>
                <w:kern w:val="0"/>
                <w:sz w:val="18"/>
                <w:szCs w:val="20"/>
              </w:rPr>
              <w:t>≥50％</w:t>
            </w:r>
          </w:p>
        </w:tc>
        <w:tc>
          <w:tcPr>
            <w:tcW w:w="1867" w:type="dxa"/>
            <w:vAlign w:val="center"/>
          </w:tcPr>
          <w:p w14:paraId="443BEA8B">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≥60％</w:t>
            </w:r>
            <w:r>
              <w:rPr>
                <w:rFonts w:hint="eastAsia" w:ascii="宋体" w:hAnsi="宋体"/>
                <w:kern w:val="0"/>
                <w:sz w:val="18"/>
                <w:szCs w:val="20"/>
                <w:vertAlign w:val="superscript"/>
              </w:rPr>
              <w:t>d</w:t>
            </w:r>
          </w:p>
        </w:tc>
        <w:tc>
          <w:tcPr>
            <w:tcW w:w="1867" w:type="dxa"/>
          </w:tcPr>
          <w:p w14:paraId="49A1A386">
            <w:pPr>
              <w:widowControl/>
              <w:autoSpaceDE w:val="0"/>
              <w:autoSpaceDN w:val="0"/>
              <w:adjustRightInd/>
              <w:spacing w:line="240" w:lineRule="auto"/>
              <w:jc w:val="center"/>
              <w:rPr>
                <w:rFonts w:hint="eastAsia" w:ascii="宋体" w:hAnsi="宋体"/>
                <w:kern w:val="0"/>
                <w:sz w:val="18"/>
                <w:szCs w:val="20"/>
              </w:rPr>
            </w:pPr>
            <w:r>
              <w:rPr>
                <w:rFonts w:ascii="宋体" w:hAnsi="宋体"/>
                <w:kern w:val="0"/>
                <w:sz w:val="18"/>
                <w:szCs w:val="20"/>
              </w:rPr>
              <w:t>≥20％</w:t>
            </w:r>
            <w:r>
              <w:rPr>
                <w:rFonts w:hint="eastAsia" w:ascii="宋体" w:hAnsi="宋体"/>
                <w:kern w:val="0"/>
                <w:sz w:val="18"/>
                <w:szCs w:val="20"/>
                <w:vertAlign w:val="superscript"/>
              </w:rPr>
              <w:t>e</w:t>
            </w:r>
          </w:p>
        </w:tc>
      </w:tr>
      <w:bookmarkEnd w:id="68"/>
      <w:tr w14:paraId="29B4C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5"/>
            <w:tcBorders>
              <w:top w:val="single" w:color="auto" w:sz="8" w:space="0"/>
              <w:bottom w:val="single" w:color="auto" w:sz="8" w:space="0"/>
            </w:tcBorders>
            <w:vAlign w:val="center"/>
          </w:tcPr>
          <w:p w14:paraId="1A17E082">
            <w:pPr>
              <w:pStyle w:val="101"/>
              <w:rPr>
                <w:rFonts w:hint="eastAsia"/>
              </w:rPr>
            </w:pPr>
            <w:r>
              <w:rPr>
                <w:rFonts w:hint="eastAsia"/>
              </w:rPr>
              <w:t>用平板制动检验台检验乘用车、其他总质量小于或等于3500</w:t>
            </w:r>
            <w:r>
              <w:rPr>
                <w:rFonts w:hint="eastAsia"/>
                <w:w w:val="50"/>
              </w:rPr>
              <w:t xml:space="preserve"> </w:t>
            </w:r>
            <w:r>
              <w:t>lh</w:t>
            </w:r>
            <w:r>
              <w:rPr>
                <w:rFonts w:hint="eastAsia"/>
              </w:rPr>
              <w:t>的汽车时应按左右轮制动力最大时刻所分别对应的左右轮动态轮荷之和计算。</w:t>
            </w:r>
          </w:p>
          <w:p w14:paraId="38DC02BE">
            <w:pPr>
              <w:pStyle w:val="101"/>
              <w:rPr>
                <w:rFonts w:hint="eastAsia"/>
              </w:rPr>
            </w:pPr>
            <w:r>
              <w:rPr>
                <w:rFonts w:hint="eastAsia"/>
              </w:rPr>
              <w:t>机动车（单车）纵向中心线中心位置以前的轴为前轴，其他轴为后轴。</w:t>
            </w:r>
          </w:p>
          <w:p w14:paraId="239802D0">
            <w:pPr>
              <w:pStyle w:val="101"/>
              <w:rPr>
                <w:rFonts w:hint="eastAsia"/>
              </w:rPr>
            </w:pPr>
            <w:r>
              <w:rPr>
                <w:rFonts w:hint="eastAsia"/>
              </w:rPr>
              <w:t>对总质量小于或等于整备质量的1.2倍的专项作业车应不小于50％。</w:t>
            </w:r>
          </w:p>
          <w:p w14:paraId="7432CCA1">
            <w:pPr>
              <w:pStyle w:val="101"/>
              <w:rPr>
                <w:rFonts w:hint="eastAsia"/>
              </w:rPr>
            </w:pPr>
            <w:r>
              <w:rPr>
                <w:rFonts w:hint="eastAsia"/>
              </w:rPr>
              <w:t>空载和满载状态下测试均应满足此要求。</w:t>
            </w:r>
          </w:p>
          <w:p w14:paraId="19B0ABA0">
            <w:pPr>
              <w:pStyle w:val="101"/>
              <w:rPr>
                <w:rFonts w:hint="eastAsia"/>
              </w:rPr>
            </w:pPr>
            <w:r>
              <w:rPr>
                <w:rFonts w:hint="eastAsia"/>
              </w:rPr>
              <w:t>满载测试时后轴制动力百分比不做要求；空载用平板制动检验台检验时应不低于</w:t>
            </w:r>
            <w:r>
              <w:t>35</w:t>
            </w:r>
            <w:r>
              <w:rPr>
                <w:rFonts w:hint="eastAsia"/>
              </w:rPr>
              <w:t>％。</w:t>
            </w:r>
          </w:p>
        </w:tc>
      </w:tr>
    </w:tbl>
    <w:p w14:paraId="7063C1BE">
      <w:pPr>
        <w:pStyle w:val="56"/>
        <w:ind w:firstLine="420"/>
      </w:pPr>
    </w:p>
    <w:p w14:paraId="50A402AD">
      <w:pPr>
        <w:pStyle w:val="65"/>
        <w:spacing w:before="120" w:after="120"/>
      </w:pPr>
      <w:r>
        <w:rPr>
          <w:rFonts w:hint="eastAsia"/>
        </w:rPr>
        <w:t>制动力平衡要求</w:t>
      </w:r>
    </w:p>
    <w:p w14:paraId="3F077E84">
      <w:pPr>
        <w:pStyle w:val="56"/>
        <w:ind w:firstLine="420"/>
      </w:pPr>
      <w:r>
        <w:rPr>
          <w:rFonts w:hint="eastAsia"/>
        </w:rPr>
        <w:t>在制动力增长全过程中同时测得的左右轮制动力差的最大值，与全过程中测得的该轴左右轮最大制动力中大者（当后轴制动力小于该轴轴荷的60</w:t>
      </w:r>
      <w:r>
        <w:t>％</w:t>
      </w:r>
      <w:r>
        <w:rPr>
          <w:rFonts w:hint="eastAsia"/>
        </w:rPr>
        <w:t>时为与该轴轴荷）之比。</w:t>
      </w:r>
    </w:p>
    <w:p w14:paraId="2E81BDA9">
      <w:pPr>
        <w:pStyle w:val="112"/>
        <w:spacing w:before="120" w:after="120"/>
      </w:pPr>
      <w:r>
        <w:rPr>
          <w:rFonts w:hint="eastAsia"/>
        </w:rPr>
        <w:t>台试检验制动力平衡要求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24"/>
        <w:gridCol w:w="1560"/>
        <w:gridCol w:w="3685"/>
        <w:gridCol w:w="2965"/>
      </w:tblGrid>
      <w:tr w14:paraId="2EC60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124" w:type="dxa"/>
            <w:vMerge w:val="restart"/>
            <w:tcBorders>
              <w:top w:val="single" w:color="auto" w:sz="8" w:space="0"/>
            </w:tcBorders>
            <w:vAlign w:val="center"/>
          </w:tcPr>
          <w:p w14:paraId="4255B6D7">
            <w:pPr>
              <w:pStyle w:val="178"/>
              <w:rPr>
                <w:rFonts w:hint="eastAsia" w:hAnsi="宋体"/>
              </w:rPr>
            </w:pPr>
            <w:r>
              <w:rPr>
                <w:rFonts w:hint="eastAsia" w:hAnsi="宋体"/>
              </w:rPr>
              <w:t>参数</w:t>
            </w:r>
          </w:p>
        </w:tc>
        <w:tc>
          <w:tcPr>
            <w:tcW w:w="1560" w:type="dxa"/>
            <w:vMerge w:val="restart"/>
            <w:tcBorders>
              <w:top w:val="single" w:color="auto" w:sz="8" w:space="0"/>
            </w:tcBorders>
            <w:vAlign w:val="center"/>
          </w:tcPr>
          <w:p w14:paraId="6D5423A7">
            <w:pPr>
              <w:pStyle w:val="178"/>
              <w:rPr>
                <w:rFonts w:hint="eastAsia" w:hAnsi="宋体"/>
              </w:rPr>
            </w:pPr>
            <w:r>
              <w:rPr>
                <w:rFonts w:hint="eastAsia" w:hAnsi="宋体"/>
              </w:rPr>
              <w:t>前轴</w:t>
            </w:r>
          </w:p>
        </w:tc>
        <w:tc>
          <w:tcPr>
            <w:tcW w:w="6650" w:type="dxa"/>
            <w:gridSpan w:val="2"/>
            <w:tcBorders>
              <w:top w:val="single" w:color="auto" w:sz="8" w:space="0"/>
              <w:bottom w:val="single" w:color="auto" w:sz="8" w:space="0"/>
            </w:tcBorders>
            <w:vAlign w:val="center"/>
          </w:tcPr>
          <w:p w14:paraId="4FE8BDCB">
            <w:pPr>
              <w:pStyle w:val="178"/>
              <w:rPr>
                <w:rFonts w:hint="eastAsia" w:hAnsi="宋体"/>
              </w:rPr>
            </w:pPr>
            <w:r>
              <w:rPr>
                <w:rFonts w:hint="eastAsia" w:hAnsi="宋体"/>
              </w:rPr>
              <w:t>后轴</w:t>
            </w:r>
          </w:p>
        </w:tc>
      </w:tr>
      <w:tr w14:paraId="70ABF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24" w:type="dxa"/>
            <w:vMerge w:val="continue"/>
            <w:vAlign w:val="center"/>
          </w:tcPr>
          <w:p w14:paraId="7DDF99D0">
            <w:pPr>
              <w:pStyle w:val="178"/>
              <w:rPr>
                <w:rFonts w:hint="eastAsia" w:hAnsi="宋体"/>
              </w:rPr>
            </w:pPr>
          </w:p>
        </w:tc>
        <w:tc>
          <w:tcPr>
            <w:tcW w:w="1560" w:type="dxa"/>
            <w:vMerge w:val="continue"/>
            <w:vAlign w:val="center"/>
          </w:tcPr>
          <w:p w14:paraId="061CAC8A">
            <w:pPr>
              <w:pStyle w:val="178"/>
              <w:rPr>
                <w:rFonts w:hint="eastAsia" w:hAnsi="宋体"/>
              </w:rPr>
            </w:pPr>
          </w:p>
        </w:tc>
        <w:tc>
          <w:tcPr>
            <w:tcW w:w="3685" w:type="dxa"/>
            <w:tcBorders>
              <w:top w:val="single" w:color="auto" w:sz="8" w:space="0"/>
            </w:tcBorders>
          </w:tcPr>
          <w:p w14:paraId="1513D3DF">
            <w:pPr>
              <w:pStyle w:val="178"/>
              <w:rPr>
                <w:rFonts w:hint="eastAsia" w:hAnsi="宋体"/>
              </w:rPr>
            </w:pPr>
            <w:r>
              <w:rPr>
                <w:rFonts w:hint="eastAsia" w:hAnsi="宋体"/>
              </w:rPr>
              <w:t>轴制动力不小于该轴轴荷60</w:t>
            </w:r>
            <w:r>
              <w:rPr>
                <w:rFonts w:hAnsi="宋体"/>
              </w:rPr>
              <w:t>％</w:t>
            </w:r>
            <w:r>
              <w:rPr>
                <w:rFonts w:hint="eastAsia" w:hAnsi="宋体"/>
              </w:rPr>
              <w:t>时</w:t>
            </w:r>
          </w:p>
        </w:tc>
        <w:tc>
          <w:tcPr>
            <w:tcW w:w="2965" w:type="dxa"/>
            <w:tcBorders>
              <w:top w:val="single" w:color="auto" w:sz="8" w:space="0"/>
            </w:tcBorders>
          </w:tcPr>
          <w:p w14:paraId="34B3CC28">
            <w:pPr>
              <w:pStyle w:val="178"/>
              <w:rPr>
                <w:rFonts w:hint="eastAsia" w:hAnsi="宋体"/>
              </w:rPr>
            </w:pPr>
            <w:r>
              <w:rPr>
                <w:rFonts w:hint="eastAsia" w:hAnsi="宋体"/>
              </w:rPr>
              <w:t>制动力小于该轴轴荷60</w:t>
            </w:r>
            <w:r>
              <w:rPr>
                <w:rFonts w:hAnsi="宋体"/>
              </w:rPr>
              <w:t>％</w:t>
            </w:r>
            <w:r>
              <w:rPr>
                <w:rFonts w:hint="eastAsia" w:hAnsi="宋体"/>
              </w:rPr>
              <w:t>时</w:t>
            </w:r>
          </w:p>
        </w:tc>
      </w:tr>
      <w:tr w14:paraId="68974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24" w:type="dxa"/>
            <w:tcBorders>
              <w:bottom w:val="single" w:color="auto" w:sz="8" w:space="0"/>
            </w:tcBorders>
            <w:vAlign w:val="center"/>
          </w:tcPr>
          <w:p w14:paraId="0F85B54A">
            <w:pPr>
              <w:pStyle w:val="178"/>
              <w:rPr>
                <w:rFonts w:hint="eastAsia" w:hAnsi="宋体"/>
              </w:rPr>
            </w:pPr>
            <w:r>
              <w:rPr>
                <w:rFonts w:hint="eastAsia" w:hAnsi="宋体"/>
              </w:rPr>
              <w:t>要求</w:t>
            </w:r>
          </w:p>
        </w:tc>
        <w:tc>
          <w:tcPr>
            <w:tcW w:w="1560" w:type="dxa"/>
            <w:tcBorders>
              <w:bottom w:val="single" w:color="auto" w:sz="8" w:space="0"/>
            </w:tcBorders>
            <w:vAlign w:val="center"/>
          </w:tcPr>
          <w:p w14:paraId="1788A13E">
            <w:pPr>
              <w:pStyle w:val="178"/>
              <w:rPr>
                <w:rFonts w:hint="eastAsia" w:hAnsi="宋体"/>
              </w:rPr>
            </w:pPr>
            <w:r>
              <w:rPr>
                <w:rFonts w:hint="eastAsia" w:hAnsi="宋体"/>
              </w:rPr>
              <w:t>≤20</w:t>
            </w:r>
            <w:r>
              <w:rPr>
                <w:rFonts w:hAnsi="宋体"/>
              </w:rPr>
              <w:t>％</w:t>
            </w:r>
          </w:p>
        </w:tc>
        <w:tc>
          <w:tcPr>
            <w:tcW w:w="3685" w:type="dxa"/>
            <w:tcBorders>
              <w:bottom w:val="single" w:color="auto" w:sz="8" w:space="0"/>
            </w:tcBorders>
          </w:tcPr>
          <w:p w14:paraId="6F9E7454">
            <w:pPr>
              <w:pStyle w:val="178"/>
              <w:rPr>
                <w:rFonts w:hint="eastAsia" w:hAnsi="宋体"/>
              </w:rPr>
            </w:pPr>
            <w:r>
              <w:rPr>
                <w:rFonts w:hAnsi="宋体"/>
              </w:rPr>
              <w:t>≤</w:t>
            </w:r>
            <w:r>
              <w:rPr>
                <w:rFonts w:hint="eastAsia" w:hAnsi="宋体"/>
              </w:rPr>
              <w:t>24</w:t>
            </w:r>
            <w:r>
              <w:rPr>
                <w:rFonts w:hAnsi="宋体"/>
              </w:rPr>
              <w:t>％</w:t>
            </w:r>
          </w:p>
        </w:tc>
        <w:tc>
          <w:tcPr>
            <w:tcW w:w="2965" w:type="dxa"/>
            <w:tcBorders>
              <w:bottom w:val="single" w:color="auto" w:sz="8" w:space="0"/>
            </w:tcBorders>
          </w:tcPr>
          <w:p w14:paraId="2CE1AC2F">
            <w:pPr>
              <w:pStyle w:val="178"/>
              <w:rPr>
                <w:rFonts w:hint="eastAsia" w:hAnsi="宋体"/>
              </w:rPr>
            </w:pPr>
            <w:r>
              <w:rPr>
                <w:rFonts w:hAnsi="宋体"/>
              </w:rPr>
              <w:t>≤</w:t>
            </w:r>
            <w:r>
              <w:rPr>
                <w:rFonts w:hint="eastAsia" w:hAnsi="宋体"/>
              </w:rPr>
              <w:t>8</w:t>
            </w:r>
            <w:r>
              <w:rPr>
                <w:rFonts w:hAnsi="宋体"/>
              </w:rPr>
              <w:t>％</w:t>
            </w:r>
          </w:p>
        </w:tc>
      </w:tr>
    </w:tbl>
    <w:p w14:paraId="0FD8A06E">
      <w:pPr>
        <w:pStyle w:val="56"/>
        <w:ind w:firstLine="420"/>
      </w:pPr>
    </w:p>
    <w:p w14:paraId="39D7E331">
      <w:pPr>
        <w:pStyle w:val="65"/>
        <w:spacing w:before="120" w:after="120"/>
      </w:pPr>
      <w:r>
        <w:rPr>
          <w:rFonts w:hint="eastAsia"/>
        </w:rPr>
        <w:t>制动协调时间要求</w:t>
      </w:r>
    </w:p>
    <w:p w14:paraId="2A339B74">
      <w:pPr>
        <w:pStyle w:val="56"/>
        <w:ind w:firstLine="420"/>
      </w:pPr>
      <w:r>
        <w:rPr>
          <w:rFonts w:hint="eastAsia"/>
        </w:rPr>
        <w:t>无人车的制动协调时间应小于或等于0.35</w:t>
      </w:r>
      <w:r>
        <w:rPr>
          <w:rFonts w:hint="eastAsia"/>
          <w:w w:val="50"/>
        </w:rPr>
        <w:t xml:space="preserve"> </w:t>
      </w:r>
      <w:r>
        <w:rPr>
          <w:rFonts w:hint="eastAsia"/>
        </w:rPr>
        <w:t>s。</w:t>
      </w:r>
    </w:p>
    <w:p w14:paraId="18DF8404">
      <w:pPr>
        <w:pStyle w:val="65"/>
        <w:spacing w:before="120" w:after="120"/>
      </w:pPr>
      <w:r>
        <w:rPr>
          <w:rFonts w:hint="eastAsia"/>
        </w:rPr>
        <w:t>车轮阻滞率要求</w:t>
      </w:r>
    </w:p>
    <w:p w14:paraId="51D83CE2">
      <w:pPr>
        <w:pStyle w:val="56"/>
        <w:ind w:firstLine="420"/>
      </w:pPr>
      <w:r>
        <w:rPr>
          <w:rFonts w:hint="eastAsia"/>
        </w:rPr>
        <w:t>进行制动力检验时，各车轮的阻滞力均应不大于轮荷的10％。</w:t>
      </w:r>
    </w:p>
    <w:p w14:paraId="6FA4831D">
      <w:pPr>
        <w:pStyle w:val="65"/>
        <w:spacing w:before="120" w:after="120"/>
      </w:pPr>
      <w:r>
        <w:rPr>
          <w:rFonts w:hint="eastAsia"/>
        </w:rPr>
        <w:t>合格判定要求</w:t>
      </w:r>
    </w:p>
    <w:p w14:paraId="1546E7A6">
      <w:pPr>
        <w:pStyle w:val="56"/>
        <w:ind w:firstLine="420"/>
      </w:pPr>
      <w:r>
        <w:rPr>
          <w:rFonts w:hint="eastAsia"/>
        </w:rPr>
        <w:t>台试检验行车制动性能时，检验结果同时满足6.7.1～6.7.4的，方为合格。</w:t>
      </w:r>
    </w:p>
    <w:p w14:paraId="5C31855F">
      <w:pPr>
        <w:pStyle w:val="65"/>
        <w:spacing w:before="120" w:after="120"/>
      </w:pPr>
      <w:r>
        <w:rPr>
          <w:rFonts w:hint="eastAsia"/>
        </w:rPr>
        <w:t>驻车制动性能</w:t>
      </w:r>
    </w:p>
    <w:p w14:paraId="72D684F2">
      <w:pPr>
        <w:pStyle w:val="56"/>
        <w:ind w:firstLine="420"/>
      </w:pPr>
      <w:r>
        <w:rPr>
          <w:rFonts w:hint="eastAsia"/>
        </w:rPr>
        <w:t>当采用制动检验台检验驻车制动装置的制动力时，无人车空载，驻车制动力的总和应</w:t>
      </w:r>
      <w:bookmarkStart w:id="69" w:name="OLE_LINK3"/>
      <w:r>
        <w:rPr>
          <w:rFonts w:hint="eastAsia"/>
        </w:rPr>
        <w:t>不</w:t>
      </w:r>
      <w:bookmarkEnd w:id="69"/>
      <w:r>
        <w:rPr>
          <w:rFonts w:hint="eastAsia"/>
        </w:rPr>
        <w:t>小于该车在测试状态下整车重量的20</w:t>
      </w:r>
      <w:r>
        <w:t>％</w:t>
      </w:r>
      <w:r>
        <w:rPr>
          <w:rFonts w:hint="eastAsia"/>
        </w:rPr>
        <w:t>，但总质量小于整备质量1.2倍的车辆应不小于15</w:t>
      </w:r>
      <w:r>
        <w:t>％</w:t>
      </w:r>
      <w:r>
        <w:rPr>
          <w:rFonts w:hint="eastAsia"/>
        </w:rPr>
        <w:t>。</w:t>
      </w:r>
    </w:p>
    <w:p w14:paraId="2AB72649">
      <w:pPr>
        <w:pStyle w:val="65"/>
        <w:spacing w:before="120" w:after="120"/>
      </w:pPr>
      <w:r>
        <w:rPr>
          <w:rFonts w:hint="eastAsia"/>
        </w:rPr>
        <w:t>检验结果的复核</w:t>
      </w:r>
    </w:p>
    <w:p w14:paraId="4F44876D">
      <w:pPr>
        <w:pStyle w:val="56"/>
        <w:ind w:firstLine="420"/>
      </w:pPr>
      <w:r>
        <w:rPr>
          <w:rFonts w:hint="eastAsia"/>
        </w:rPr>
        <w:t>对机动车台架检验制动性能结果有异议的，在空载状态下按6.6复检。对空载状态复检结果有异议的，以满载路试复检结果为准。</w:t>
      </w:r>
    </w:p>
    <w:p w14:paraId="130C3053">
      <w:pPr>
        <w:pStyle w:val="104"/>
        <w:spacing w:before="240" w:after="240"/>
      </w:pPr>
      <w:bookmarkStart w:id="70" w:name="_Toc221282229"/>
      <w:bookmarkStart w:id="71" w:name="_Toc220936511"/>
      <w:r>
        <w:rPr>
          <w:rFonts w:hint="eastAsia"/>
        </w:rPr>
        <w:t>照明、信号装置和其他电气安全要求</w:t>
      </w:r>
      <w:bookmarkEnd w:id="70"/>
      <w:bookmarkEnd w:id="71"/>
    </w:p>
    <w:p w14:paraId="55A69DD1">
      <w:pPr>
        <w:pStyle w:val="105"/>
        <w:spacing w:before="120" w:after="120"/>
      </w:pPr>
      <w:r>
        <w:rPr>
          <w:rFonts w:hint="eastAsia"/>
        </w:rPr>
        <w:t>基本要求</w:t>
      </w:r>
    </w:p>
    <w:p w14:paraId="74014792">
      <w:pPr>
        <w:pStyle w:val="165"/>
      </w:pPr>
      <w:r>
        <w:rPr>
          <w:rFonts w:hint="eastAsia"/>
        </w:rPr>
        <w:t>灯具应安装牢靠、完好有效，不应由于振动而松脱、损坏、失去作用或改变光照方向。应具备灯光自动控制功能，无人车自动化系统应能根据法律法规及行驶状态准确控制灯光的开启与关闭；灯光控制应稳定可靠。</w:t>
      </w:r>
    </w:p>
    <w:p w14:paraId="70239469">
      <w:pPr>
        <w:pStyle w:val="165"/>
      </w:pPr>
      <w:r>
        <w:rPr>
          <w:rFonts w:hint="eastAsia"/>
        </w:rPr>
        <w:t>无人车不应安装或粘贴遮挡外部照明和信号装置透光面的护网、防护罩等装置（设计和制造上带有护网、防护罩且配光性能符合要求的灯具除外）。除转向信号灯、危险警告信号、紧急制动信号和侧标志灯外，其他外部灯具不应闪烁。</w:t>
      </w:r>
    </w:p>
    <w:p w14:paraId="20018166">
      <w:pPr>
        <w:pStyle w:val="105"/>
        <w:spacing w:before="120" w:after="120"/>
      </w:pPr>
      <w:r>
        <w:rPr>
          <w:rFonts w:hint="eastAsia"/>
        </w:rPr>
        <w:t>照明和信号装置的数量、位置、光色和最小几何可见度</w:t>
      </w:r>
    </w:p>
    <w:p w14:paraId="74CDE644">
      <w:pPr>
        <w:pStyle w:val="165"/>
      </w:pPr>
      <w:r>
        <w:rPr>
          <w:rFonts w:hint="eastAsia"/>
        </w:rPr>
        <w:t>外部照明和信号装置的数量、位置应符合GB 4785的规定。</w:t>
      </w:r>
    </w:p>
    <w:p w14:paraId="1A07B218">
      <w:pPr>
        <w:pStyle w:val="165"/>
      </w:pPr>
      <w:r>
        <w:rPr>
          <w:rFonts w:hint="eastAsia"/>
        </w:rPr>
        <w:t>无人车应装置后反射器。</w:t>
      </w:r>
    </w:p>
    <w:p w14:paraId="34481212">
      <w:pPr>
        <w:pStyle w:val="165"/>
      </w:pPr>
      <w:r>
        <w:rPr>
          <w:rFonts w:hint="eastAsia"/>
        </w:rPr>
        <w:t>无人车的前位灯、后位灯、示廓灯、牌照灯应能同时启闭。</w:t>
      </w:r>
    </w:p>
    <w:p w14:paraId="4BE9FDBA">
      <w:pPr>
        <w:pStyle w:val="165"/>
      </w:pPr>
      <w:r>
        <w:rPr>
          <w:rFonts w:hint="eastAsia"/>
        </w:rPr>
        <w:t>无人车的前、后转向信号灯、危险警告信号及制动灯白天在距100</w:t>
      </w:r>
      <w:r>
        <w:rPr>
          <w:rFonts w:hint="eastAsia"/>
          <w:w w:val="50"/>
        </w:rPr>
        <w:t xml:space="preserve"> </w:t>
      </w:r>
      <w:r>
        <w:rPr>
          <w:rFonts w:hint="eastAsia"/>
        </w:rPr>
        <w:t>m处应能观察到其工作状况，侧转向信号灯白天在距30</w:t>
      </w:r>
      <w:r>
        <w:rPr>
          <w:rFonts w:hint="eastAsia"/>
          <w:w w:val="50"/>
        </w:rPr>
        <w:t xml:space="preserve"> </w:t>
      </w:r>
      <w:r>
        <w:rPr>
          <w:rFonts w:hint="eastAsia"/>
        </w:rPr>
        <w:t>m处应能观察到其工作状况；前、后位置灯、示廓灯夜间能见度良好时在距其300</w:t>
      </w:r>
      <w:r>
        <w:rPr>
          <w:rFonts w:hint="eastAsia"/>
          <w:w w:val="50"/>
        </w:rPr>
        <w:t xml:space="preserve"> </w:t>
      </w:r>
      <w:r>
        <w:rPr>
          <w:rFonts w:hint="eastAsia"/>
        </w:rPr>
        <w:t>m处应能观察到其工作状况；后牌照灯夜间能见度良好时在距其20</w:t>
      </w:r>
      <w:r>
        <w:rPr>
          <w:rFonts w:hint="eastAsia"/>
          <w:w w:val="50"/>
        </w:rPr>
        <w:t xml:space="preserve"> </w:t>
      </w:r>
      <w:r>
        <w:rPr>
          <w:rFonts w:hint="eastAsia"/>
        </w:rPr>
        <w:t>m处应能看清号牌号码。制动灯的发光强度应明显大于后位灯。</w:t>
      </w:r>
    </w:p>
    <w:p w14:paraId="6AB7A375">
      <w:pPr>
        <w:pStyle w:val="165"/>
      </w:pPr>
      <w:r>
        <w:rPr>
          <w:rFonts w:hint="eastAsia"/>
        </w:rPr>
        <w:t>对称设置、功能相同的灯具的光色和亮度不应有明显差异。</w:t>
      </w:r>
    </w:p>
    <w:p w14:paraId="2206A602">
      <w:pPr>
        <w:pStyle w:val="165"/>
      </w:pPr>
      <w:r>
        <w:rPr>
          <w:rFonts w:hint="eastAsia"/>
        </w:rPr>
        <w:t>无人车照明和信号装置的任一条线路出现故障，不应干扰其他线路的正常工作。</w:t>
      </w:r>
    </w:p>
    <w:p w14:paraId="741B60C8">
      <w:pPr>
        <w:pStyle w:val="165"/>
      </w:pPr>
      <w:r>
        <w:rPr>
          <w:rFonts w:hint="eastAsia"/>
        </w:rPr>
        <w:t>无人车应具有危险警告信号装置，危险警告信号装置的控制应不受任何照明系统开关或照明需求逻辑的制约，应保证在无人车自动化系统认为必要时能够独立启闭。危险警告信号和转向信号灯的闪光频率应为1.5</w:t>
      </w:r>
      <w:r>
        <w:rPr>
          <w:rFonts w:hint="eastAsia"/>
          <w:w w:val="50"/>
        </w:rPr>
        <w:t xml:space="preserve"> </w:t>
      </w:r>
      <w:r>
        <w:rPr>
          <w:rFonts w:hint="eastAsia"/>
        </w:rPr>
        <w:t>Hz±0.5</w:t>
      </w:r>
      <w:r>
        <w:rPr>
          <w:rFonts w:hint="eastAsia"/>
          <w:w w:val="50"/>
        </w:rPr>
        <w:t xml:space="preserve"> </w:t>
      </w:r>
      <w:r>
        <w:rPr>
          <w:rFonts w:hint="eastAsia"/>
        </w:rPr>
        <w:t>Hz，起动时间应小于或等于1.5</w:t>
      </w:r>
      <w:r>
        <w:rPr>
          <w:rFonts w:hint="eastAsia"/>
          <w:w w:val="50"/>
        </w:rPr>
        <w:t xml:space="preserve"> </w:t>
      </w:r>
      <w:r>
        <w:rPr>
          <w:rFonts w:hint="eastAsia"/>
        </w:rPr>
        <w:t>s。如某一转向灯发生故障（短路除外）时，其他转向灯应继续工作，但闪光频率可以不同于上述规定的频率。</w:t>
      </w:r>
    </w:p>
    <w:p w14:paraId="595CD27D">
      <w:pPr>
        <w:pStyle w:val="105"/>
        <w:spacing w:before="120" w:after="120"/>
      </w:pPr>
      <w:r>
        <w:rPr>
          <w:rFonts w:hint="eastAsia"/>
        </w:rPr>
        <w:t>车身反光标识和车辆尾部标志板</w:t>
      </w:r>
    </w:p>
    <w:p w14:paraId="5903ECBC">
      <w:pPr>
        <w:pStyle w:val="165"/>
      </w:pPr>
      <w:r>
        <w:rPr>
          <w:rFonts w:hint="eastAsia"/>
        </w:rPr>
        <w:t>所有最大设计车速小于或等于40</w:t>
      </w:r>
      <w:r>
        <w:rPr>
          <w:rFonts w:hint="eastAsia"/>
          <w:w w:val="50"/>
        </w:rPr>
        <w:t xml:space="preserve"> </w:t>
      </w:r>
      <w:r>
        <w:rPr>
          <w:rFonts w:hint="eastAsia"/>
        </w:rPr>
        <w:t>km/h的无人车应按GB 11564规定设置尾部标志板；应在后部设置车身反光标识。后部的车身反光标识应能体现无人车后部的高度和宽度，对厢式货车应能体现货厢轮廓。</w:t>
      </w:r>
    </w:p>
    <w:p w14:paraId="069DD4A6">
      <w:pPr>
        <w:pStyle w:val="165"/>
      </w:pPr>
      <w:r>
        <w:rPr>
          <w:rFonts w:hint="eastAsia"/>
        </w:rPr>
        <w:t>无人车应在侧面设置车身反光标识。侧面的车身反光标识长度应不小于车长的50％。</w:t>
      </w:r>
    </w:p>
    <w:p w14:paraId="6FF38A71">
      <w:pPr>
        <w:pStyle w:val="165"/>
      </w:pPr>
      <w:r>
        <w:rPr>
          <w:rFonts w:hint="eastAsia"/>
        </w:rPr>
        <w:t>车身反光标识材料应符合GB 11564的规定。车身反光标识的粘贴/设置应符合GB 11564的规定。</w:t>
      </w:r>
    </w:p>
    <w:p w14:paraId="6D12FC58">
      <w:pPr>
        <w:pStyle w:val="165"/>
      </w:pPr>
      <w:r>
        <w:rPr>
          <w:rFonts w:hint="eastAsia"/>
        </w:rPr>
        <w:t>设置的车身反光标识或无人车尾部标志板被遮挡的，应在被遮挡的车身、集装箱的后部和侧面至少水平固定一块2000</w:t>
      </w:r>
      <w:r>
        <w:rPr>
          <w:rFonts w:hint="eastAsia"/>
          <w:w w:val="50"/>
        </w:rPr>
        <w:t xml:space="preserve"> </w:t>
      </w:r>
      <w:r>
        <w:rPr>
          <w:rFonts w:hint="eastAsia"/>
        </w:rPr>
        <w:t>mm×150</w:t>
      </w:r>
      <w:r>
        <w:rPr>
          <w:rFonts w:hint="eastAsia"/>
          <w:w w:val="50"/>
        </w:rPr>
        <w:t xml:space="preserve"> </w:t>
      </w:r>
      <w:r>
        <w:rPr>
          <w:rFonts w:hint="eastAsia"/>
        </w:rPr>
        <w:t>mm的柔性反光标识。</w:t>
      </w:r>
    </w:p>
    <w:p w14:paraId="0C67C05F">
      <w:pPr>
        <w:pStyle w:val="105"/>
        <w:spacing w:before="120" w:after="120"/>
      </w:pPr>
      <w:r>
        <w:rPr>
          <w:rFonts w:hint="eastAsia"/>
        </w:rPr>
        <w:t>前照灯</w:t>
      </w:r>
    </w:p>
    <w:p w14:paraId="034BAE7E">
      <w:pPr>
        <w:pStyle w:val="165"/>
      </w:pPr>
      <w:r>
        <w:rPr>
          <w:rFonts w:hint="eastAsia"/>
        </w:rPr>
        <w:t>无人车装备的前照灯应有远、近光变换功能；当远光变为近光时，所有远光应能同时熄灭。同一辆无人车上的前照灯不应左、右的远、近光灯交叉开亮。</w:t>
      </w:r>
    </w:p>
    <w:p w14:paraId="0971D12C">
      <w:pPr>
        <w:pStyle w:val="165"/>
      </w:pPr>
      <w:r>
        <w:rPr>
          <w:rFonts w:hint="eastAsia"/>
        </w:rPr>
        <w:t>前照灯的近光不应眩目。</w:t>
      </w:r>
    </w:p>
    <w:p w14:paraId="6E723DB4">
      <w:pPr>
        <w:pStyle w:val="105"/>
        <w:spacing w:before="120" w:after="120"/>
      </w:pPr>
      <w:r>
        <w:rPr>
          <w:rFonts w:hint="eastAsia"/>
        </w:rPr>
        <w:t>其他电气设备</w:t>
      </w:r>
    </w:p>
    <w:p w14:paraId="2FB6267B">
      <w:pPr>
        <w:pStyle w:val="165"/>
      </w:pPr>
      <w:r>
        <w:rPr>
          <w:rFonts w:hint="eastAsia"/>
        </w:rPr>
        <w:t>应具有连续发声功能的喇叭或等效装置，声级在距车前2</w:t>
      </w:r>
      <w:r>
        <w:rPr>
          <w:rFonts w:hint="eastAsia"/>
          <w:w w:val="50"/>
        </w:rPr>
        <w:t xml:space="preserve"> </w:t>
      </w:r>
      <w:r>
        <w:rPr>
          <w:rFonts w:hint="eastAsia"/>
        </w:rPr>
        <w:t>m、离地高1.2</w:t>
      </w:r>
      <w:r>
        <w:rPr>
          <w:rFonts w:hint="eastAsia"/>
          <w:w w:val="50"/>
        </w:rPr>
        <w:t xml:space="preserve"> </w:t>
      </w:r>
      <w:r>
        <w:rPr>
          <w:rFonts w:hint="eastAsia"/>
        </w:rPr>
        <w:t>m处测量时为90</w:t>
      </w:r>
      <w:r>
        <w:rPr>
          <w:rFonts w:hint="eastAsia"/>
          <w:w w:val="66"/>
        </w:rPr>
        <w:t xml:space="preserve"> </w:t>
      </w:r>
      <w:r>
        <w:rPr>
          <w:rFonts w:hint="eastAsia"/>
        </w:rPr>
        <w:t>dB(A)～115</w:t>
      </w:r>
      <w:r>
        <w:rPr>
          <w:rFonts w:hint="eastAsia"/>
          <w:w w:val="50"/>
        </w:rPr>
        <w:t xml:space="preserve"> </w:t>
      </w:r>
      <w:r>
        <w:rPr>
          <w:rFonts w:hint="eastAsia"/>
        </w:rPr>
        <w:t>dB(A）。</w:t>
      </w:r>
    </w:p>
    <w:p w14:paraId="79EF103A">
      <w:pPr>
        <w:pStyle w:val="165"/>
      </w:pPr>
      <w:r>
        <w:rPr>
          <w:rFonts w:hint="eastAsia"/>
        </w:rPr>
        <w:t>所有电器导线均应捆扎成束、布置整齐、固定卡紧、接头牢固并在接头处装设绝缘套，在导线穿越孔洞时应装设阻燃耐磨绝缘套管。电子元件应连接可靠，货厢外部的接插件应有防水要求。</w:t>
      </w:r>
    </w:p>
    <w:p w14:paraId="634E6F37">
      <w:pPr>
        <w:pStyle w:val="165"/>
      </w:pPr>
      <w:r>
        <w:rPr>
          <w:rFonts w:hint="eastAsia"/>
        </w:rPr>
        <w:t>应具备行驶状态数据及音视频数据的采集、存储与导出功能。记录系统应采集无人车速度、制动状态、卫星定位等信号，并关联产品编码等参数。数据存储设备安装位置应便于维护或数据读取，应能通过USB、蓝牙或远程无线传输等标准接口采集/导出行驶记录数据。数据记录应准确、完整，且具备防篡改能力。</w:t>
      </w:r>
    </w:p>
    <w:p w14:paraId="530D6B6B">
      <w:pPr>
        <w:pStyle w:val="165"/>
      </w:pPr>
      <w:r>
        <w:rPr>
          <w:rFonts w:hint="eastAsia"/>
        </w:rPr>
        <w:t>自动驾驶数据记录系统应具有防篡改设计，具备符合规定的数据读取接口和通讯协议，能被市场上可获取的通用工具或授权工具读取。</w:t>
      </w:r>
    </w:p>
    <w:p w14:paraId="44DECAED">
      <w:pPr>
        <w:pStyle w:val="165"/>
      </w:pPr>
      <w:r>
        <w:rPr>
          <w:rFonts w:hint="eastAsia"/>
        </w:rPr>
        <w:t>应能通过OBD诊断接口读取无人车动力电池、驱动电机、电控系统等运行数据及故障数据等信息，通信协议应符合GB/T 44500的要求。</w:t>
      </w:r>
    </w:p>
    <w:p w14:paraId="321BC4E2">
      <w:pPr>
        <w:pStyle w:val="165"/>
      </w:pPr>
      <w:r>
        <w:rPr>
          <w:rFonts w:hint="eastAsia"/>
        </w:rPr>
        <w:t>装备以及加装的所有电气设备不应影响本文件规定的制动、转向、照明和信号装置等运行安全要求。设有向外的电子显示装置（显示箱、显示屏、光信号装置）的无人车，应保证该电子显示装置在行驶状态下处于关闭状态。</w:t>
      </w:r>
    </w:p>
    <w:p w14:paraId="6E5CE352">
      <w:pPr>
        <w:pStyle w:val="104"/>
        <w:spacing w:before="240" w:after="240"/>
      </w:pPr>
      <w:bookmarkStart w:id="72" w:name="_Toc221282230"/>
      <w:bookmarkStart w:id="73" w:name="_Toc220936512"/>
      <w:r>
        <w:rPr>
          <w:rFonts w:hint="eastAsia"/>
        </w:rPr>
        <w:t>行驶系</w:t>
      </w:r>
      <w:bookmarkEnd w:id="72"/>
      <w:bookmarkEnd w:id="73"/>
    </w:p>
    <w:p w14:paraId="7C89BD17">
      <w:pPr>
        <w:pStyle w:val="105"/>
        <w:spacing w:before="120" w:after="120"/>
      </w:pPr>
      <w:r>
        <w:rPr>
          <w:rFonts w:hint="eastAsia"/>
        </w:rPr>
        <w:t>轮胎</w:t>
      </w:r>
    </w:p>
    <w:p w14:paraId="4B2828BF">
      <w:pPr>
        <w:pStyle w:val="165"/>
      </w:pPr>
      <w:r>
        <w:rPr>
          <w:rFonts w:hint="eastAsia"/>
        </w:rPr>
        <w:t>转向轮不应装用翻新的轮胎；其他车轮若使用翻新的轮胎，应符合相关标准的规定。</w:t>
      </w:r>
    </w:p>
    <w:p w14:paraId="5EAFF7EF">
      <w:pPr>
        <w:pStyle w:val="165"/>
      </w:pPr>
      <w:r>
        <w:rPr>
          <w:rFonts w:hint="eastAsia"/>
        </w:rPr>
        <w:t>同一轴上的轮胎规格和花纹应相同，轮胎规格应符合整车制造厂的规定。</w:t>
      </w:r>
    </w:p>
    <w:p w14:paraId="1FC76FC8">
      <w:pPr>
        <w:pStyle w:val="165"/>
      </w:pPr>
      <w:r>
        <w:rPr>
          <w:rFonts w:hint="eastAsia"/>
        </w:rPr>
        <w:t>轮胎名义宽度应不超过195</w:t>
      </w:r>
      <w:r>
        <w:rPr>
          <w:rFonts w:hint="eastAsia"/>
          <w:w w:val="50"/>
        </w:rPr>
        <w:t xml:space="preserve"> </w:t>
      </w:r>
      <w:r>
        <w:rPr>
          <w:rFonts w:hint="eastAsia"/>
        </w:rPr>
        <w:t>mm；后轮采用单胎的，后轮胎名义宽度应不超过265</w:t>
      </w:r>
      <w:r>
        <w:rPr>
          <w:rFonts w:hint="eastAsia"/>
          <w:w w:val="50"/>
        </w:rPr>
        <w:t xml:space="preserve"> </w:t>
      </w:r>
      <w:r>
        <w:rPr>
          <w:rFonts w:hint="eastAsia"/>
        </w:rPr>
        <w:t>mm。</w:t>
      </w:r>
    </w:p>
    <w:p w14:paraId="41180AF9">
      <w:pPr>
        <w:pStyle w:val="165"/>
      </w:pPr>
      <w:r>
        <w:rPr>
          <w:rFonts w:hint="eastAsia"/>
        </w:rPr>
        <w:t>转向轮的胎冠花纹深度应不小于3.2</w:t>
      </w:r>
      <w:r>
        <w:rPr>
          <w:rFonts w:hint="eastAsia"/>
          <w:w w:val="50"/>
        </w:rPr>
        <w:t xml:space="preserve"> </w:t>
      </w:r>
      <w:r>
        <w:rPr>
          <w:rFonts w:hint="eastAsia"/>
        </w:rPr>
        <w:t>mm，其余轮胎胎冠花纹深度应不小于1.6</w:t>
      </w:r>
      <w:r>
        <w:rPr>
          <w:rFonts w:hint="eastAsia"/>
          <w:w w:val="50"/>
        </w:rPr>
        <w:t xml:space="preserve"> </w:t>
      </w:r>
      <w:r>
        <w:rPr>
          <w:rFonts w:hint="eastAsia"/>
        </w:rPr>
        <w:t>mm。</w:t>
      </w:r>
    </w:p>
    <w:p w14:paraId="5269B897">
      <w:pPr>
        <w:pStyle w:val="165"/>
      </w:pPr>
      <w:r>
        <w:rPr>
          <w:rFonts w:hint="eastAsia"/>
        </w:rPr>
        <w:t>轮胎胎面不应由于局部磨损而暴露出轮胎帘布层。轮胎不应有影响使用的缺损、异常磨损和变形</w:t>
      </w:r>
    </w:p>
    <w:p w14:paraId="3CDB534B">
      <w:pPr>
        <w:pStyle w:val="165"/>
      </w:pPr>
      <w:r>
        <w:rPr>
          <w:rFonts w:hint="eastAsia"/>
        </w:rPr>
        <w:t>轮胎的胎面和胎壁上不应有长度超过25</w:t>
      </w:r>
      <w:r>
        <w:rPr>
          <w:rFonts w:hint="eastAsia"/>
          <w:w w:val="50"/>
        </w:rPr>
        <w:t xml:space="preserve"> </w:t>
      </w:r>
      <w:r>
        <w:rPr>
          <w:rFonts w:hint="eastAsia"/>
        </w:rPr>
        <w:t>mm或深度足以暴露出轮胎帘布层的破裂和割伤。</w:t>
      </w:r>
    </w:p>
    <w:p w14:paraId="4517474D">
      <w:pPr>
        <w:pStyle w:val="165"/>
      </w:pPr>
      <w:r>
        <w:rPr>
          <w:rFonts w:hint="eastAsia"/>
        </w:rPr>
        <w:t>轮胎负荷不应大于该轮胎的额定负荷，轮胎气压应符合该轮胎承受负荷时规定的压力。具有轮胎气压自动充气装置的无人车，其自动充气装置应能确保轮胎气压符合出厂规定。</w:t>
      </w:r>
    </w:p>
    <w:p w14:paraId="291733C2">
      <w:pPr>
        <w:pStyle w:val="105"/>
        <w:spacing w:before="120" w:after="120"/>
      </w:pPr>
      <w:r>
        <w:rPr>
          <w:rFonts w:hint="eastAsia"/>
        </w:rPr>
        <w:t>车轮总成</w:t>
      </w:r>
    </w:p>
    <w:p w14:paraId="7A296AB2">
      <w:pPr>
        <w:pStyle w:val="165"/>
      </w:pPr>
      <w:r>
        <w:rPr>
          <w:rFonts w:hint="eastAsia"/>
        </w:rPr>
        <w:t>轮胎螺母和半轴螺母应完整齐全，并应按规定力矩紧固。所有螺栓、螺母不应安装有碍于检查其技术状况的装饰罩或装饰帽（设计和制造上为防止生锈等情形发生而配备的、易于拆卸及安装的装饰罩和装饰帽除外），且车轮螺母、轮毂罩盖和保护装置不应有任何蝶型凸出物。</w:t>
      </w:r>
    </w:p>
    <w:p w14:paraId="21EF2AF9">
      <w:pPr>
        <w:pStyle w:val="165"/>
      </w:pPr>
      <w:r>
        <w:rPr>
          <w:rFonts w:hint="eastAsia"/>
        </w:rPr>
        <w:t>车轮总成的横向摆动量和径向跳动量应小于或等于3</w:t>
      </w:r>
      <w:r>
        <w:rPr>
          <w:rFonts w:hint="eastAsia"/>
          <w:w w:val="50"/>
        </w:rPr>
        <w:t xml:space="preserve"> </w:t>
      </w:r>
      <w:r>
        <w:rPr>
          <w:rFonts w:hint="eastAsia"/>
        </w:rPr>
        <w:t>mm。</w:t>
      </w:r>
    </w:p>
    <w:p w14:paraId="6F50531E">
      <w:pPr>
        <w:pStyle w:val="105"/>
        <w:spacing w:before="120" w:after="120"/>
      </w:pPr>
      <w:r>
        <w:rPr>
          <w:rFonts w:hint="eastAsia"/>
        </w:rPr>
        <w:t>悬架系统</w:t>
      </w:r>
    </w:p>
    <w:p w14:paraId="77919CBB">
      <w:pPr>
        <w:pStyle w:val="165"/>
      </w:pPr>
      <w:r>
        <w:rPr>
          <w:rFonts w:hint="eastAsia"/>
        </w:rPr>
        <w:t>悬架系统各球关节的密封件不应有切口或裂纹，稳定杆应连接可靠，结构件不应有残损或变形。</w:t>
      </w:r>
    </w:p>
    <w:p w14:paraId="2836B56F">
      <w:pPr>
        <w:pStyle w:val="165"/>
      </w:pPr>
      <w:r>
        <w:rPr>
          <w:rFonts w:hint="eastAsia"/>
        </w:rPr>
        <w:t>钢板弹簧不应有裂纹和断片现象，其弹簧形式、规格和片数应符合产品使用说明书中的规定。中心螺栓和U形螺栓应紧固、无裂纹且不应拼焊。钢板弹簧卡箍不应拼焊或残损。</w:t>
      </w:r>
    </w:p>
    <w:p w14:paraId="55DB34C5">
      <w:pPr>
        <w:pStyle w:val="165"/>
      </w:pPr>
      <w:r>
        <w:rPr>
          <w:rFonts w:hint="eastAsia"/>
        </w:rPr>
        <w:t>减振器应齐全有效，减振器不应有滴漏油现象。</w:t>
      </w:r>
    </w:p>
    <w:p w14:paraId="5584546A">
      <w:pPr>
        <w:pStyle w:val="105"/>
        <w:spacing w:before="120" w:after="120"/>
      </w:pPr>
      <w:r>
        <w:rPr>
          <w:rFonts w:hint="eastAsia"/>
        </w:rPr>
        <w:t>其他要求</w:t>
      </w:r>
    </w:p>
    <w:p w14:paraId="50A74118">
      <w:pPr>
        <w:pStyle w:val="165"/>
      </w:pPr>
      <w:r>
        <w:rPr>
          <w:rFonts w:hint="eastAsia"/>
        </w:rPr>
        <w:t>车架不应有裂纹及变形、锈蚀，螺栓和铆钉不应缺少或松动。</w:t>
      </w:r>
    </w:p>
    <w:p w14:paraId="3B7926B6">
      <w:pPr>
        <w:pStyle w:val="165"/>
      </w:pPr>
      <w:r>
        <w:rPr>
          <w:rFonts w:hint="eastAsia"/>
        </w:rPr>
        <w:t>前、后桥不应有裂纹及变形。</w:t>
      </w:r>
    </w:p>
    <w:p w14:paraId="31CEEAA9">
      <w:pPr>
        <w:pStyle w:val="165"/>
      </w:pPr>
      <w:r>
        <w:rPr>
          <w:rFonts w:hint="eastAsia"/>
        </w:rPr>
        <w:t>车桥与悬架之间的各种拉杆和导杆不应有变形，各接头和衬套不应松旷或移位。</w:t>
      </w:r>
    </w:p>
    <w:p w14:paraId="6A0D275D">
      <w:pPr>
        <w:pStyle w:val="104"/>
        <w:spacing w:before="240" w:after="240"/>
      </w:pPr>
      <w:bookmarkStart w:id="74" w:name="_Toc220936513"/>
      <w:bookmarkStart w:id="75" w:name="_Toc221282231"/>
      <w:r>
        <w:rPr>
          <w:rFonts w:hint="eastAsia"/>
        </w:rPr>
        <w:t>传动系</w:t>
      </w:r>
      <w:bookmarkEnd w:id="74"/>
      <w:bookmarkEnd w:id="75"/>
    </w:p>
    <w:p w14:paraId="15AC100D">
      <w:pPr>
        <w:pStyle w:val="105"/>
        <w:spacing w:before="120" w:after="120"/>
      </w:pPr>
      <w:r>
        <w:rPr>
          <w:rFonts w:hint="eastAsia"/>
        </w:rPr>
        <w:t>档位要求</w:t>
      </w:r>
    </w:p>
    <w:p w14:paraId="04F08078">
      <w:pPr>
        <w:pStyle w:val="56"/>
        <w:ind w:firstLine="420"/>
      </w:pPr>
      <w:r>
        <w:rPr>
          <w:rFonts w:hint="eastAsia"/>
        </w:rPr>
        <w:t>无人车应具备驻车挡、前进挡和倒车挡。</w:t>
      </w:r>
    </w:p>
    <w:p w14:paraId="197D227C">
      <w:pPr>
        <w:pStyle w:val="105"/>
        <w:spacing w:before="120" w:after="120"/>
      </w:pPr>
      <w:r>
        <w:rPr>
          <w:rFonts w:hint="eastAsia"/>
        </w:rPr>
        <w:t>驱动桥</w:t>
      </w:r>
    </w:p>
    <w:p w14:paraId="70A0ACEF">
      <w:pPr>
        <w:pStyle w:val="56"/>
        <w:ind w:firstLine="420"/>
      </w:pPr>
      <w:r>
        <w:rPr>
          <w:rFonts w:hint="eastAsia"/>
        </w:rPr>
        <w:t>驱动桥壳、桥管不应有裂纹和变形，驱动桥工作应正常且无异响。</w:t>
      </w:r>
    </w:p>
    <w:p w14:paraId="5F174E60">
      <w:pPr>
        <w:pStyle w:val="105"/>
        <w:spacing w:before="120" w:after="120"/>
      </w:pPr>
      <w:r>
        <w:rPr>
          <w:rFonts w:hint="eastAsia"/>
        </w:rPr>
        <w:t>限速要求</w:t>
      </w:r>
    </w:p>
    <w:p w14:paraId="1C2694F7">
      <w:pPr>
        <w:pStyle w:val="56"/>
        <w:ind w:firstLine="420"/>
      </w:pPr>
      <w:r>
        <w:rPr>
          <w:rFonts w:hint="eastAsia"/>
        </w:rPr>
        <w:t>无人车应在设计及制造上确保其实际最大行驶速度在满载状态下不会超过其最大设计车速，在空载状态下不会超过其最大设计车速的110％。</w:t>
      </w:r>
    </w:p>
    <w:p w14:paraId="0F2D8447">
      <w:pPr>
        <w:pStyle w:val="179"/>
      </w:pPr>
      <w:r>
        <w:rPr>
          <w:rFonts w:hint="eastAsia"/>
        </w:rPr>
        <w:t>实际最大行驶速度是指无人车在平坦良好路面行驶时能达到的最大速度。</w:t>
      </w:r>
    </w:p>
    <w:p w14:paraId="60384247">
      <w:pPr>
        <w:pStyle w:val="104"/>
        <w:spacing w:before="240" w:after="240"/>
      </w:pPr>
      <w:bookmarkStart w:id="76" w:name="_Toc220936514"/>
      <w:bookmarkStart w:id="77" w:name="_Toc221282232"/>
      <w:r>
        <w:rPr>
          <w:rFonts w:hint="eastAsia"/>
        </w:rPr>
        <w:t>车身</w:t>
      </w:r>
      <w:bookmarkEnd w:id="76"/>
      <w:bookmarkEnd w:id="77"/>
    </w:p>
    <w:p w14:paraId="69537741">
      <w:pPr>
        <w:pStyle w:val="105"/>
        <w:spacing w:before="120" w:after="120"/>
      </w:pPr>
      <w:r>
        <w:rPr>
          <w:rFonts w:hint="eastAsia"/>
        </w:rPr>
        <w:t>基本要求</w:t>
      </w:r>
    </w:p>
    <w:p w14:paraId="4212F42C">
      <w:pPr>
        <w:pStyle w:val="165"/>
      </w:pPr>
      <w:r>
        <w:rPr>
          <w:rFonts w:hint="eastAsia"/>
        </w:rPr>
        <w:t>车身外部不应产生明显的镜面反光（局部区域使用镀铬、不锈钢装饰件的除外）。</w:t>
      </w:r>
    </w:p>
    <w:p w14:paraId="6C2E039D">
      <w:pPr>
        <w:pStyle w:val="165"/>
      </w:pPr>
      <w:r>
        <w:rPr>
          <w:rFonts w:hint="eastAsia"/>
        </w:rPr>
        <w:t>货厢/货箱应坚固耐用，覆盖件无开裂。货厢/货箱在车架上的安装应牢固，不会因无人车振动而引起松动。</w:t>
      </w:r>
    </w:p>
    <w:p w14:paraId="3C4D90C0">
      <w:pPr>
        <w:pStyle w:val="165"/>
      </w:pPr>
      <w:r>
        <w:rPr>
          <w:rFonts w:hint="eastAsia"/>
        </w:rPr>
        <w:t>车身外部可能触及的任何部件、构件都不应有任何可能使人致伤的尖锐凸起物（如尖角、锐边等）。</w:t>
      </w:r>
    </w:p>
    <w:p w14:paraId="06B6F330">
      <w:pPr>
        <w:pStyle w:val="105"/>
        <w:spacing w:before="120" w:after="120"/>
      </w:pPr>
      <w:r>
        <w:rPr>
          <w:rFonts w:hint="eastAsia"/>
        </w:rPr>
        <w:t>载货要求</w:t>
      </w:r>
    </w:p>
    <w:p w14:paraId="339C3F52">
      <w:pPr>
        <w:pStyle w:val="165"/>
      </w:pPr>
      <w:r>
        <w:rPr>
          <w:rFonts w:hint="eastAsia"/>
        </w:rPr>
        <w:t>货厢/货箱应安装牢固可靠，且在设计和制造上不应设置有加高、加长、加宽的结构、装置。</w:t>
      </w:r>
    </w:p>
    <w:p w14:paraId="0C360030">
      <w:pPr>
        <w:pStyle w:val="165"/>
      </w:pPr>
      <w:r>
        <w:rPr>
          <w:rFonts w:hint="eastAsia"/>
        </w:rPr>
        <w:t>货箱或其他载货装置，其构造应保证安全、稳妥地装载货物，栏板和底板应规整且具有足够的强度。</w:t>
      </w:r>
    </w:p>
    <w:p w14:paraId="0EB1EB49">
      <w:pPr>
        <w:pStyle w:val="165"/>
      </w:pPr>
      <w:r>
        <w:rPr>
          <w:rFonts w:hint="eastAsia"/>
        </w:rPr>
        <w:t>载货部分不应设计成可伸缩的结构。</w:t>
      </w:r>
    </w:p>
    <w:p w14:paraId="5A9C0BB0">
      <w:pPr>
        <w:pStyle w:val="165"/>
      </w:pPr>
      <w:r>
        <w:rPr>
          <w:rFonts w:hint="eastAsia"/>
        </w:rPr>
        <w:t>仓栅式载货车辆的载货部位应采用仓笼式或栅栏式结构。载货部位的顶部应安装有与侧面栅栏固定的、不能拆卸和调整的顶棚杆；顶棚杆间的纵向距离应小于或等于500</w:t>
      </w:r>
      <w:r>
        <w:rPr>
          <w:rFonts w:hint="eastAsia"/>
          <w:w w:val="50"/>
        </w:rPr>
        <w:t xml:space="preserve"> </w:t>
      </w:r>
      <w:r>
        <w:rPr>
          <w:rFonts w:hint="eastAsia"/>
        </w:rPr>
        <w:t>mm。</w:t>
      </w:r>
    </w:p>
    <w:p w14:paraId="2F79334F">
      <w:pPr>
        <w:pStyle w:val="165"/>
      </w:pPr>
      <w:r>
        <w:rPr>
          <w:rFonts w:hint="eastAsia"/>
        </w:rPr>
        <w:t>货厢的顶部、前部应封闭、不可开启（翼开式无人车除外），其与侧面的连接应采用焊接等永久固定的方式；货厢的后面或侧面应设有固定位置的车门。</w:t>
      </w:r>
    </w:p>
    <w:p w14:paraId="57B22568">
      <w:pPr>
        <w:pStyle w:val="165"/>
      </w:pPr>
      <w:r>
        <w:rPr>
          <w:rFonts w:hint="eastAsia"/>
        </w:rPr>
        <w:t>车门应启闭轻便，不应有预期外的自行开启现象，门锁应牢固可靠。门窗应密封良好，无漏水现象。</w:t>
      </w:r>
    </w:p>
    <w:p w14:paraId="6851DA19">
      <w:pPr>
        <w:pStyle w:val="105"/>
        <w:spacing w:before="120" w:after="120"/>
      </w:pPr>
      <w:r>
        <w:rPr>
          <w:rFonts w:hint="eastAsia"/>
        </w:rPr>
        <w:t>号牌板</w:t>
      </w:r>
    </w:p>
    <w:p w14:paraId="2728F0B0">
      <w:pPr>
        <w:pStyle w:val="165"/>
      </w:pPr>
      <w:r>
        <w:rPr>
          <w:rFonts w:hint="eastAsia"/>
        </w:rPr>
        <w:t>应设置能满足号牌安装要求的号牌板。前号牌板应设于前面的中部或右侧（按前进方向），后号牌板应设于后面的中部或左侧。号牌板应符合GB 15741的规定。</w:t>
      </w:r>
    </w:p>
    <w:p w14:paraId="68A65039">
      <w:pPr>
        <w:pStyle w:val="165"/>
      </w:pPr>
      <w:r>
        <w:rPr>
          <w:rFonts w:hint="eastAsia"/>
        </w:rPr>
        <w:t>每面号牌板（架）上应设有4个号牌安装孔，以保证能用M6规格的螺栓及专用固封装置将号牌直接牢固可靠地安装在无人车上。</w:t>
      </w:r>
    </w:p>
    <w:p w14:paraId="4F609510">
      <w:pPr>
        <w:pStyle w:val="105"/>
        <w:spacing w:before="120" w:after="120"/>
      </w:pPr>
      <w:r>
        <w:rPr>
          <w:rFonts w:hint="eastAsia"/>
        </w:rPr>
        <w:t>防飞溅</w:t>
      </w:r>
    </w:p>
    <w:p w14:paraId="47437867">
      <w:pPr>
        <w:pStyle w:val="56"/>
        <w:ind w:firstLine="420"/>
      </w:pPr>
      <w:r>
        <w:rPr>
          <w:rFonts w:hint="eastAsia"/>
        </w:rPr>
        <w:t>无人车应装有护轮板或所有车轮均装有挡泥板。</w:t>
      </w:r>
    </w:p>
    <w:p w14:paraId="026EEF59">
      <w:pPr>
        <w:pStyle w:val="104"/>
        <w:spacing w:before="240" w:after="240"/>
      </w:pPr>
      <w:bookmarkStart w:id="78" w:name="_Toc220936515"/>
      <w:bookmarkStart w:id="79" w:name="_Toc221282233"/>
      <w:r>
        <w:rPr>
          <w:rFonts w:hint="eastAsia"/>
        </w:rPr>
        <w:t>安全防护装置</w:t>
      </w:r>
      <w:bookmarkEnd w:id="78"/>
      <w:bookmarkEnd w:id="79"/>
    </w:p>
    <w:p w14:paraId="74E0DA55">
      <w:pPr>
        <w:pStyle w:val="105"/>
        <w:spacing w:before="120" w:after="120"/>
      </w:pPr>
      <w:r>
        <w:rPr>
          <w:rFonts w:hint="eastAsia"/>
        </w:rPr>
        <w:t>低速提示音</w:t>
      </w:r>
    </w:p>
    <w:p w14:paraId="7124E723">
      <w:pPr>
        <w:pStyle w:val="56"/>
        <w:ind w:firstLine="420"/>
      </w:pPr>
      <w:r>
        <w:rPr>
          <w:rFonts w:hint="eastAsia"/>
        </w:rPr>
        <w:t>在无人车起步且车速低于20</w:t>
      </w:r>
      <w:r>
        <w:rPr>
          <w:rFonts w:hint="eastAsia"/>
          <w:w w:val="50"/>
        </w:rPr>
        <w:t xml:space="preserve"> </w:t>
      </w:r>
      <w:r>
        <w:rPr>
          <w:rFonts w:hint="eastAsia"/>
        </w:rPr>
        <w:t>m/h时，应能给车外人员发出提示性声响，提示音声响的声级限值、频率和声音类型应符合GB/T 37153的规定，且在无人车转弯、起步过程中不能被关闭。</w:t>
      </w:r>
    </w:p>
    <w:p w14:paraId="2FC42F03">
      <w:pPr>
        <w:pStyle w:val="105"/>
        <w:spacing w:before="120" w:after="120"/>
      </w:pPr>
      <w:r>
        <w:rPr>
          <w:rFonts w:hint="eastAsia"/>
        </w:rPr>
        <w:t>前下部防护装置</w:t>
      </w:r>
    </w:p>
    <w:p w14:paraId="144C6554">
      <w:pPr>
        <w:pStyle w:val="56"/>
        <w:ind w:firstLine="420"/>
      </w:pPr>
      <w:r>
        <w:rPr>
          <w:rFonts w:hint="eastAsia"/>
        </w:rPr>
        <w:t>无人车应设置前保险杠。</w:t>
      </w:r>
    </w:p>
    <w:p w14:paraId="51D7F5D2">
      <w:pPr>
        <w:pStyle w:val="104"/>
        <w:spacing w:before="240" w:after="240"/>
      </w:pPr>
      <w:bookmarkStart w:id="80" w:name="_Toc220936516"/>
      <w:bookmarkStart w:id="81" w:name="_Toc221282234"/>
      <w:r>
        <w:rPr>
          <w:rFonts w:hint="eastAsia"/>
        </w:rPr>
        <w:t>无人车自动化系统</w:t>
      </w:r>
      <w:bookmarkEnd w:id="80"/>
      <w:bookmarkEnd w:id="81"/>
    </w:p>
    <w:p w14:paraId="64FE5CDE">
      <w:pPr>
        <w:pStyle w:val="105"/>
        <w:spacing w:before="120" w:after="120"/>
      </w:pPr>
      <w:r>
        <w:rPr>
          <w:rFonts w:hint="eastAsia"/>
        </w:rPr>
        <w:t>基础安全功能</w:t>
      </w:r>
    </w:p>
    <w:p w14:paraId="0D3D99DA">
      <w:pPr>
        <w:pStyle w:val="65"/>
        <w:spacing w:before="120" w:after="120"/>
      </w:pPr>
      <w:r>
        <w:rPr>
          <w:rFonts w:hint="eastAsia"/>
        </w:rPr>
        <w:t>自动车道保持与路径跟踪能力</w:t>
      </w:r>
    </w:p>
    <w:p w14:paraId="0F43F493">
      <w:pPr>
        <w:pStyle w:val="56"/>
        <w:ind w:firstLine="420"/>
      </w:pPr>
      <w:r>
        <w:rPr>
          <w:rFonts w:hint="eastAsia"/>
        </w:rPr>
        <w:t>无人车自动化系统应具备对车道边界及行驶路径的实时感知能力，应自动修正无人车行驶轨迹确保无人车在规划的车道内行驶，防止非预期的车道偏离。</w:t>
      </w:r>
    </w:p>
    <w:p w14:paraId="3D0A5D9B">
      <w:pPr>
        <w:pStyle w:val="65"/>
        <w:spacing w:before="120" w:after="120"/>
      </w:pPr>
      <w:r>
        <w:rPr>
          <w:rFonts w:hint="eastAsia"/>
        </w:rPr>
        <w:t>防碰撞自动紧急制动能力</w:t>
      </w:r>
    </w:p>
    <w:p w14:paraId="51B5D19C">
      <w:pPr>
        <w:pStyle w:val="56"/>
        <w:ind w:firstLine="420"/>
      </w:pPr>
      <w:r>
        <w:rPr>
          <w:rFonts w:hint="eastAsia"/>
        </w:rPr>
        <w:t>无人车自动化系统应能实时监测无人车前方及周边行驶环境，当探测到碰撞风险且需要紧急制动时，应能通过线控接口直接请求制动系统实施减速或停止。</w:t>
      </w:r>
    </w:p>
    <w:p w14:paraId="47372065">
      <w:pPr>
        <w:pStyle w:val="65"/>
        <w:spacing w:before="120" w:after="120"/>
      </w:pPr>
      <w:r>
        <w:rPr>
          <w:rFonts w:hint="eastAsia"/>
        </w:rPr>
        <w:t>全方位环境感知能力</w:t>
      </w:r>
    </w:p>
    <w:p w14:paraId="28E28A8D">
      <w:pPr>
        <w:pStyle w:val="56"/>
        <w:ind w:firstLine="420"/>
      </w:pPr>
      <w:r>
        <w:rPr>
          <w:rFonts w:hint="eastAsia"/>
        </w:rPr>
        <w:t>无人车应装备全方位环境感知系统，探测范围应覆盖无人车周边360°区域，无视野盲区。</w:t>
      </w:r>
    </w:p>
    <w:p w14:paraId="15E9FE1F">
      <w:pPr>
        <w:pStyle w:val="65"/>
        <w:spacing w:before="120" w:after="120"/>
      </w:pPr>
      <w:r>
        <w:rPr>
          <w:rFonts w:hint="eastAsia"/>
        </w:rPr>
        <w:t>事故紧急呼叫能力</w:t>
      </w:r>
    </w:p>
    <w:p w14:paraId="4CC695E5">
      <w:pPr>
        <w:pStyle w:val="56"/>
        <w:ind w:firstLine="420"/>
      </w:pPr>
      <w:r>
        <w:rPr>
          <w:rFonts w:hint="eastAsia"/>
        </w:rPr>
        <w:t>无人车应实时连接运营管理平台，当无人车自动化系统监测到无人车发生事故时，应能自动将包含无人车位置、无人车编号及事故形态的最小数据集（MSD）即时发送至运营管理平台，并触发平台紧急告警。</w:t>
      </w:r>
    </w:p>
    <w:p w14:paraId="79715997">
      <w:pPr>
        <w:pStyle w:val="105"/>
        <w:spacing w:before="120" w:after="120"/>
      </w:pPr>
      <w:r>
        <w:rPr>
          <w:rFonts w:hint="eastAsia"/>
        </w:rPr>
        <w:t>自动驾驶功能</w:t>
      </w:r>
    </w:p>
    <w:p w14:paraId="1CE11DF4">
      <w:pPr>
        <w:pStyle w:val="56"/>
        <w:ind w:firstLine="420"/>
      </w:pPr>
      <w:r>
        <w:rPr>
          <w:rFonts w:hint="eastAsia"/>
        </w:rPr>
        <w:t>无人车自动驾驶功能应符合T/XXXX（《无人配送车自动驾驶功能及测试规范》）的规定。</w:t>
      </w:r>
    </w:p>
    <w:p w14:paraId="4CEA9B93">
      <w:pPr>
        <w:pStyle w:val="56"/>
        <w:ind w:firstLine="420"/>
      </w:pPr>
    </w:p>
    <w:bookmarkEnd w:id="23"/>
    <w:p w14:paraId="67E4727A">
      <w:pPr>
        <w:pStyle w:val="56"/>
        <w:ind w:firstLine="0" w:firstLineChars="0"/>
        <w:jc w:val="center"/>
      </w:pPr>
      <w:bookmarkStart w:id="82" w:name="BookMark8"/>
      <w:r>
        <w:rPr>
          <w:rFonts w:hint="eastAsia"/>
        </w:rPr>
        <w:drawing>
          <wp:inline distT="0" distB="0" distL="0" distR="0">
            <wp:extent cx="1485900" cy="317500"/>
            <wp:effectExtent l="0" t="0" r="0" b="6350"/>
            <wp:docPr id="433935510" name="图片 1"/>
            <wp:cNvGraphicFramePr/>
            <a:graphic xmlns:a="http://schemas.openxmlformats.org/drawingml/2006/main">
              <a:graphicData uri="http://schemas.openxmlformats.org/drawingml/2006/picture">
                <pic:pic xmlns:pic="http://schemas.openxmlformats.org/drawingml/2006/picture">
                  <pic:nvPicPr>
                    <pic:cNvPr id="433935510"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2"/>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D85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89D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C55B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24DE">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6CB8C">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48ECF">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728D1">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C601">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AA9">
    <w:pPr>
      <w:pStyle w:val="51"/>
    </w:pPr>
    <w:r>
      <w:fldChar w:fldCharType="begin"/>
    </w:r>
    <w:r>
      <w:instrText xml:space="preserve"> PAGE   \* MERGEFORMAT \* MERGEFORMAT </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836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30E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47A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F3BF0">
    <w:pPr>
      <w:pStyle w:val="61"/>
      <w:rPr>
        <w:rFonts w:hint="eastAsia"/>
      </w:rPr>
    </w:pPr>
    <w:r>
      <w:fldChar w:fldCharType="begin"/>
    </w:r>
    <w:r>
      <w:instrText xml:space="preserve"> STYLEREF  标准文件_文件编号  \* MERGEFORMAT </w:instrText>
    </w:r>
    <w:r>
      <w:fldChar w:fldCharType="separate"/>
    </w:r>
    <w:r>
      <w:t>T/ISC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6D1D">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T/ISC XXXX—XXXX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9690">
    <w:pPr>
      <w:pStyle w:val="61"/>
      <w:rPr>
        <w:rFonts w:hint="eastAsia"/>
      </w:rPr>
    </w:pPr>
    <w:r>
      <w:fldChar w:fldCharType="begin"/>
    </w:r>
    <w:r>
      <w:instrText xml:space="preserve"> STYLEREF  标准文件_文件编号  \* MERGEFORMAT </w:instrText>
    </w:r>
    <w:r>
      <w:fldChar w:fldCharType="separate"/>
    </w:r>
    <w:r>
      <w:t>T/ISC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5CEB">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T/ISC 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EC764">
    <w:pPr>
      <w:pStyle w:val="61"/>
      <w:rPr>
        <w:rFonts w:hint="eastAsia"/>
      </w:rPr>
    </w:pPr>
    <w:r>
      <w:fldChar w:fldCharType="begin"/>
    </w:r>
    <w:r>
      <w:instrText xml:space="preserve"> STYLEREF  标准文件_文件编号  \* MERGEFORMAT </w:instrText>
    </w:r>
    <w:r>
      <w:fldChar w:fldCharType="separate"/>
    </w:r>
    <w:r>
      <w:t>T/ISC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F63E">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T/ISC 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0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93C"/>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694A"/>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145F"/>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ABE"/>
    <w:rsid w:val="001C7FEA"/>
    <w:rsid w:val="001D0499"/>
    <w:rsid w:val="001D0BBE"/>
    <w:rsid w:val="001D0ED4"/>
    <w:rsid w:val="001D212F"/>
    <w:rsid w:val="001D29D7"/>
    <w:rsid w:val="001D2DE7"/>
    <w:rsid w:val="001D411C"/>
    <w:rsid w:val="001D6F00"/>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AE5"/>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7B4"/>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461"/>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107F"/>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4CA6"/>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29FB"/>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6A3"/>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1AF"/>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EB6"/>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1F79"/>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4DEB"/>
    <w:rsid w:val="009273B3"/>
    <w:rsid w:val="009305B5"/>
    <w:rsid w:val="009378DD"/>
    <w:rsid w:val="009429D5"/>
    <w:rsid w:val="00942BF1"/>
    <w:rsid w:val="009442B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1321"/>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0D0F"/>
    <w:rsid w:val="009D112C"/>
    <w:rsid w:val="009D1385"/>
    <w:rsid w:val="009D3A3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C3A"/>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3E0B"/>
    <w:rsid w:val="00AC4D95"/>
    <w:rsid w:val="00AC5DF4"/>
    <w:rsid w:val="00AD0AEF"/>
    <w:rsid w:val="00AD11B7"/>
    <w:rsid w:val="00AD1A94"/>
    <w:rsid w:val="00AD1C05"/>
    <w:rsid w:val="00AD4126"/>
    <w:rsid w:val="00AD421C"/>
    <w:rsid w:val="00AD44FA"/>
    <w:rsid w:val="00AD668A"/>
    <w:rsid w:val="00AE070A"/>
    <w:rsid w:val="00AE101C"/>
    <w:rsid w:val="00AE2A69"/>
    <w:rsid w:val="00AE37E5"/>
    <w:rsid w:val="00AE47E7"/>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3F6"/>
    <w:rsid w:val="00C21540"/>
    <w:rsid w:val="00C21906"/>
    <w:rsid w:val="00C21BFA"/>
    <w:rsid w:val="00C24C8D"/>
    <w:rsid w:val="00C25FE2"/>
    <w:rsid w:val="00C26B53"/>
    <w:rsid w:val="00C279B2"/>
    <w:rsid w:val="00C33E50"/>
    <w:rsid w:val="00C34C20"/>
    <w:rsid w:val="00C35A3E"/>
    <w:rsid w:val="00C42130"/>
    <w:rsid w:val="00C423A4"/>
    <w:rsid w:val="00C423E3"/>
    <w:rsid w:val="00C43FD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60D"/>
    <w:rsid w:val="00CA2D1B"/>
    <w:rsid w:val="00CA375D"/>
    <w:rsid w:val="00CA4A19"/>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0E1"/>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3C1B"/>
    <w:rsid w:val="00E94AF0"/>
    <w:rsid w:val="00E95D13"/>
    <w:rsid w:val="00E95DD3"/>
    <w:rsid w:val="00E969D5"/>
    <w:rsid w:val="00EA58D1"/>
    <w:rsid w:val="00EA61BC"/>
    <w:rsid w:val="00EA681A"/>
    <w:rsid w:val="00EA735B"/>
    <w:rsid w:val="00EB1E69"/>
    <w:rsid w:val="00EB2086"/>
    <w:rsid w:val="00EB31ED"/>
    <w:rsid w:val="00EB5EDF"/>
    <w:rsid w:val="00EB60FE"/>
    <w:rsid w:val="00EB72C9"/>
    <w:rsid w:val="00EB74DB"/>
    <w:rsid w:val="00EC5359"/>
    <w:rsid w:val="00EC562A"/>
    <w:rsid w:val="00ED067A"/>
    <w:rsid w:val="00ED08F2"/>
    <w:rsid w:val="00ED221A"/>
    <w:rsid w:val="00ED2B50"/>
    <w:rsid w:val="00EE0350"/>
    <w:rsid w:val="00EE0719"/>
    <w:rsid w:val="00EE0E80"/>
    <w:rsid w:val="00EE613F"/>
    <w:rsid w:val="00EE7295"/>
    <w:rsid w:val="00EE7869"/>
    <w:rsid w:val="00EF054A"/>
    <w:rsid w:val="00EF0DFC"/>
    <w:rsid w:val="00EF3235"/>
    <w:rsid w:val="00EF562E"/>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EEA"/>
    <w:rsid w:val="00F833BA"/>
    <w:rsid w:val="00F84FD0"/>
    <w:rsid w:val="00F859A8"/>
    <w:rsid w:val="00F86D87"/>
    <w:rsid w:val="00F9108B"/>
    <w:rsid w:val="00F91349"/>
    <w:rsid w:val="00F93A8A"/>
    <w:rsid w:val="00F948C9"/>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78F7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4B1DF1F6BB44632A0AFF0BAC4DF80F0"/>
        <w:style w:val=""/>
        <w:category>
          <w:name w:val="常规"/>
          <w:gallery w:val="placeholder"/>
        </w:category>
        <w:types>
          <w:type w:val="bbPlcHdr"/>
        </w:types>
        <w:behaviors>
          <w:behavior w:val="content"/>
        </w:behaviors>
        <w:description w:val=""/>
        <w:guid w:val="{E39B1E11-87C6-4311-B616-A998BA773E3D}"/>
      </w:docPartPr>
      <w:docPartBody>
        <w:p w14:paraId="544BBD96">
          <w:pPr>
            <w:pStyle w:val="5"/>
            <w:rPr>
              <w:rFonts w:hint="eastAsia"/>
            </w:rPr>
          </w:pPr>
          <w:r>
            <w:rPr>
              <w:rStyle w:val="4"/>
              <w:rFonts w:hint="eastAsia"/>
            </w:rPr>
            <w:t>单击或点击此处输入文字。</w:t>
          </w:r>
        </w:p>
      </w:docPartBody>
    </w:docPart>
    <w:docPart>
      <w:docPartPr>
        <w:name w:val="DC230DFD71414EDC929A88745A210BEC"/>
        <w:style w:val=""/>
        <w:category>
          <w:name w:val="常规"/>
          <w:gallery w:val="placeholder"/>
        </w:category>
        <w:types>
          <w:type w:val="bbPlcHdr"/>
        </w:types>
        <w:behaviors>
          <w:behavior w:val="content"/>
        </w:behaviors>
        <w:description w:val=""/>
        <w:guid w:val="{D7869793-1D53-4CC8-8D90-A6D0FB0E2501}"/>
      </w:docPartPr>
      <w:docPartBody>
        <w:p w14:paraId="6030D7F4">
          <w:pPr>
            <w:pStyle w:val="6"/>
            <w:rPr>
              <w:rFonts w:hint="eastAsia"/>
            </w:rPr>
          </w:pPr>
          <w:r>
            <w:rPr>
              <w:rStyle w:val="4"/>
              <w:rFonts w:hint="eastAsia"/>
            </w:rPr>
            <w:t>选择一项。</w:t>
          </w:r>
        </w:p>
      </w:docPartBody>
    </w:docPart>
    <w:docPart>
      <w:docPartPr>
        <w:name w:val="2DA0673F178A4905BFAA8B28017A7EEA"/>
        <w:style w:val=""/>
        <w:category>
          <w:name w:val="常规"/>
          <w:gallery w:val="placeholder"/>
        </w:category>
        <w:types>
          <w:type w:val="bbPlcHdr"/>
        </w:types>
        <w:behaviors>
          <w:behavior w:val="content"/>
        </w:behaviors>
        <w:description w:val=""/>
        <w:guid w:val="{C4634C53-9E03-429A-91C8-6B19B2FE8607}"/>
      </w:docPartPr>
      <w:docPartBody>
        <w:p w14:paraId="55F77205">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00"/>
    <w:rsid w:val="000B06A3"/>
    <w:rsid w:val="000B35E5"/>
    <w:rsid w:val="0010694A"/>
    <w:rsid w:val="0017218B"/>
    <w:rsid w:val="0019145F"/>
    <w:rsid w:val="001D6F00"/>
    <w:rsid w:val="002164D8"/>
    <w:rsid w:val="003A0461"/>
    <w:rsid w:val="004311D6"/>
    <w:rsid w:val="005D4CA6"/>
    <w:rsid w:val="00654600"/>
    <w:rsid w:val="006E11F3"/>
    <w:rsid w:val="006E1DDD"/>
    <w:rsid w:val="00721DDD"/>
    <w:rsid w:val="0088608F"/>
    <w:rsid w:val="00896B94"/>
    <w:rsid w:val="00924DEB"/>
    <w:rsid w:val="00AD668A"/>
    <w:rsid w:val="00CA260D"/>
    <w:rsid w:val="00CA4A19"/>
    <w:rsid w:val="00E24D81"/>
    <w:rsid w:val="00F66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4B1DF1F6BB44632A0AFF0BAC4DF80F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C230DFD71414EDC929A88745A210BE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2DA0673F178A4905BFAA8B28017A7EE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15</Pages>
  <Words>1161</Words>
  <Characters>1417</Characters>
  <Lines>314</Lines>
  <Paragraphs>406</Paragraphs>
  <TotalTime>1</TotalTime>
  <ScaleCrop>false</ScaleCrop>
  <LinksUpToDate>false</LinksUpToDate>
  <CharactersWithSpaces>1532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2026-02-26T01:55:00Z</dcterms:created>
  <dc:creator>张亚栋</dc:creator>
  <dc:description>&lt;config cover="true" show_menu="true" version="1.0.0" doctype="SDKXY"&gt;_x000d_
&lt;/config&gt;</dc:description>
  <cp:lastModifiedBy>张亚栋</cp:lastModifiedBy>
  <cp:lastPrinted>2021-02-02T08:22:00Z</cp:lastPrinted>
  <dcterms:modified xsi:type="dcterms:W3CDTF">2026-02-26T02:00:03Z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eyJoZGlkIjoiZjAyMmU4NTQ0ZjEzNjk5NjFjNTFhMjY1N2UxNTU1YzIiLCJ1c2VySWQiOiI0MDY5MTI3NTQifQ==</vt:lpwstr>
  </property>
  <property fmtid="{D5CDD505-2E9C-101B-9397-08002B2CF9AE}" pid="16" name="KSOProductBuildVer">
    <vt:lpwstr>2052-12.1.0.24657</vt:lpwstr>
  </property>
  <property fmtid="{D5CDD505-2E9C-101B-9397-08002B2CF9AE}" pid="17" name="ICV">
    <vt:lpwstr>BF7DA38027FA4E949707AD384BC29BA7_12</vt:lpwstr>
  </property>
</Properties>
</file>