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FC065" w14:textId="77777777" w:rsidR="00B254D0" w:rsidRDefault="00B254D0" w:rsidP="00B254D0">
      <w:pPr>
        <w:kinsoku/>
        <w:spacing w:line="560" w:lineRule="exact"/>
        <w:jc w:val="both"/>
        <w:rPr>
          <w:rFonts w:ascii="Times New Roman" w:eastAsia="黑体" w:hAnsi="Times New Roman" w:cs="Times New Roman"/>
          <w:spacing w:val="-3"/>
          <w:sz w:val="24"/>
          <w:szCs w:val="24"/>
          <w:lang w:eastAsia="zh-CN"/>
        </w:rPr>
      </w:pPr>
      <w:r>
        <w:rPr>
          <w:rFonts w:ascii="Times New Roman" w:eastAsia="黑体" w:hAnsi="Times New Roman" w:cs="Times New Roman" w:hint="eastAsia"/>
          <w:spacing w:val="-3"/>
          <w:sz w:val="24"/>
          <w:szCs w:val="24"/>
          <w:lang w:eastAsia="zh-CN"/>
        </w:rPr>
        <w:t>附件</w:t>
      </w:r>
      <w:r>
        <w:rPr>
          <w:rFonts w:ascii="Times New Roman" w:eastAsia="黑体" w:hAnsi="Times New Roman" w:cs="Times New Roman" w:hint="eastAsia"/>
          <w:spacing w:val="-3"/>
          <w:sz w:val="24"/>
          <w:szCs w:val="24"/>
          <w:lang w:eastAsia="zh-CN"/>
        </w:rPr>
        <w:t>1</w:t>
      </w:r>
      <w:r>
        <w:rPr>
          <w:rFonts w:ascii="Times New Roman" w:eastAsia="黑体" w:hAnsi="Times New Roman" w:cs="Times New Roman" w:hint="eastAsia"/>
          <w:spacing w:val="-3"/>
          <w:sz w:val="24"/>
          <w:szCs w:val="24"/>
          <w:lang w:eastAsia="zh-CN"/>
        </w:rPr>
        <w:t>：</w:t>
      </w:r>
    </w:p>
    <w:p w14:paraId="45B4D22F" w14:textId="77777777" w:rsidR="00B254D0" w:rsidRDefault="00B254D0" w:rsidP="00B254D0">
      <w:pPr>
        <w:kinsoku/>
        <w:spacing w:line="560" w:lineRule="exact"/>
        <w:jc w:val="both"/>
        <w:rPr>
          <w:rFonts w:ascii="Times New Roman" w:eastAsia="黑体" w:hAnsi="Times New Roman" w:cs="Times New Roman"/>
          <w:spacing w:val="-3"/>
          <w:sz w:val="24"/>
          <w:szCs w:val="24"/>
          <w:lang w:eastAsia="zh-CN"/>
        </w:rPr>
      </w:pPr>
    </w:p>
    <w:p w14:paraId="44F039B4" w14:textId="77777777" w:rsidR="00B254D0" w:rsidRDefault="00B254D0" w:rsidP="00B254D0">
      <w:pPr>
        <w:kinsoku/>
        <w:spacing w:line="560" w:lineRule="exact"/>
        <w:jc w:val="center"/>
        <w:rPr>
          <w:rFonts w:ascii="Times New Roman" w:eastAsia="黑体" w:hAnsi="Times New Roman" w:cs="Times New Roman"/>
          <w:spacing w:val="-3"/>
          <w:sz w:val="44"/>
          <w:szCs w:val="44"/>
          <w:lang w:eastAsia="zh-CN"/>
        </w:rPr>
      </w:pPr>
      <w:r>
        <w:rPr>
          <w:rFonts w:ascii="Times New Roman" w:eastAsia="黑体" w:hAnsi="Times New Roman" w:cs="Times New Roman" w:hint="eastAsia"/>
          <w:spacing w:val="-3"/>
          <w:sz w:val="44"/>
          <w:szCs w:val="44"/>
          <w:lang w:eastAsia="zh-CN"/>
        </w:rPr>
        <w:t>智能体互联网产业发展和治理工作组</w:t>
      </w:r>
    </w:p>
    <w:p w14:paraId="4EE2860E" w14:textId="77777777" w:rsidR="00B254D0" w:rsidRDefault="00B254D0" w:rsidP="00B254D0">
      <w:pPr>
        <w:kinsoku/>
        <w:spacing w:line="560" w:lineRule="exact"/>
        <w:jc w:val="center"/>
        <w:rPr>
          <w:rFonts w:ascii="Times New Roman" w:eastAsia="黑体" w:hAnsi="Times New Roman" w:cs="Times New Roman"/>
          <w:spacing w:val="-3"/>
          <w:sz w:val="44"/>
          <w:szCs w:val="44"/>
          <w:lang w:eastAsia="zh-CN"/>
        </w:rPr>
      </w:pPr>
      <w:r>
        <w:rPr>
          <w:rFonts w:ascii="Times New Roman" w:eastAsia="黑体" w:hAnsi="Times New Roman" w:cs="Times New Roman" w:hint="eastAsia"/>
          <w:spacing w:val="-3"/>
          <w:sz w:val="44"/>
          <w:szCs w:val="44"/>
          <w:lang w:eastAsia="zh-CN"/>
        </w:rPr>
        <w:t>筹建方案</w:t>
      </w:r>
    </w:p>
    <w:p w14:paraId="633DB4DB" w14:textId="77777777" w:rsidR="00B254D0" w:rsidRDefault="00B254D0" w:rsidP="00B254D0">
      <w:pPr>
        <w:kinsoku/>
        <w:spacing w:line="560" w:lineRule="exact"/>
        <w:jc w:val="both"/>
        <w:rPr>
          <w:rFonts w:ascii="Times New Roman" w:eastAsia="黑体" w:hAnsi="Times New Roman" w:cs="Times New Roman"/>
          <w:spacing w:val="-3"/>
          <w:sz w:val="44"/>
          <w:szCs w:val="44"/>
          <w:lang w:eastAsia="zh-CN"/>
        </w:rPr>
      </w:pPr>
    </w:p>
    <w:p w14:paraId="5150135E" w14:textId="77777777" w:rsidR="00B254D0" w:rsidRPr="002243B7" w:rsidRDefault="00B254D0" w:rsidP="00B254D0">
      <w:pPr>
        <w:pStyle w:val="a9"/>
        <w:spacing w:line="560" w:lineRule="exact"/>
        <w:outlineLvl w:val="0"/>
        <w:rPr>
          <w:rFonts w:ascii="黑体" w:eastAsia="黑体" w:hAnsi="黑体" w:cs="Times New Roman"/>
          <w:sz w:val="32"/>
          <w:szCs w:val="32"/>
        </w:rPr>
      </w:pPr>
      <w:r w:rsidRPr="002243B7">
        <w:rPr>
          <w:rFonts w:ascii="黑体" w:eastAsia="黑体" w:hAnsi="黑体" w:cs="Times New Roman" w:hint="eastAsia"/>
          <w:spacing w:val="-6"/>
          <w:sz w:val="32"/>
          <w:szCs w:val="32"/>
        </w:rPr>
        <w:t>一、</w:t>
      </w:r>
      <w:r w:rsidRPr="002243B7">
        <w:rPr>
          <w:rFonts w:ascii="黑体" w:eastAsia="黑体" w:hAnsi="黑体" w:cs="Times New Roman" w:hint="eastAsia"/>
          <w:sz w:val="32"/>
          <w:szCs w:val="32"/>
        </w:rPr>
        <w:t>工作定位</w:t>
      </w:r>
    </w:p>
    <w:p w14:paraId="0803E6E0" w14:textId="77777777" w:rsidR="00B254D0" w:rsidRDefault="00B254D0" w:rsidP="00B254D0">
      <w:pPr>
        <w:numPr>
          <w:ilvl w:val="255"/>
          <w:numId w:val="0"/>
        </w:numPr>
        <w:spacing w:line="560" w:lineRule="exact"/>
        <w:ind w:firstLineChars="200" w:firstLine="616"/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</w:pPr>
      <w:r w:rsidRPr="005D6A1C"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工作组立足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智能体</w:t>
      </w:r>
      <w:r w:rsidRPr="005D6A1C"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互联网发展与治理，聚焦智能体互联网生态建设全链条需求，推进互联网领域智能体的技术创新、产业协同、安全治理与权益保障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等重点工作，引领智能体互联网规范有序、健康可持续发展。</w:t>
      </w:r>
    </w:p>
    <w:p w14:paraId="18BCDE2B" w14:textId="77777777" w:rsidR="00B254D0" w:rsidRPr="002243B7" w:rsidRDefault="00B254D0" w:rsidP="00B254D0">
      <w:pPr>
        <w:numPr>
          <w:ilvl w:val="255"/>
          <w:numId w:val="0"/>
        </w:numPr>
        <w:spacing w:line="560" w:lineRule="exact"/>
        <w:ind w:firstLineChars="200" w:firstLine="616"/>
        <w:rPr>
          <w:rFonts w:ascii="黑体" w:eastAsia="黑体" w:hAnsi="黑体" w:cs="Times New Roman"/>
          <w:spacing w:val="-6"/>
          <w:sz w:val="32"/>
          <w:szCs w:val="32"/>
          <w:lang w:eastAsia="zh-CN"/>
        </w:rPr>
      </w:pPr>
      <w:r w:rsidRPr="002243B7">
        <w:rPr>
          <w:rFonts w:ascii="黑体" w:eastAsia="黑体" w:hAnsi="黑体" w:cs="Times New Roman" w:hint="eastAsia"/>
          <w:spacing w:val="-6"/>
          <w:sz w:val="32"/>
          <w:szCs w:val="32"/>
          <w:lang w:eastAsia="zh-CN"/>
        </w:rPr>
        <w:t>二、</w:t>
      </w:r>
      <w:r w:rsidRPr="002243B7">
        <w:rPr>
          <w:rFonts w:ascii="黑体" w:eastAsia="黑体" w:hAnsi="黑体" w:cs="Times New Roman" w:hint="eastAsia"/>
          <w:kern w:val="2"/>
          <w:sz w:val="32"/>
          <w:szCs w:val="32"/>
          <w:lang w:eastAsia="zh-CN"/>
          <w14:ligatures w14:val="standardContextual"/>
        </w:rPr>
        <w:t>基本原则</w:t>
      </w:r>
    </w:p>
    <w:p w14:paraId="20A3D357" w14:textId="77777777" w:rsidR="00B254D0" w:rsidRDefault="00B254D0" w:rsidP="00B254D0">
      <w:pPr>
        <w:spacing w:line="560" w:lineRule="exact"/>
        <w:ind w:firstLineChars="200" w:firstLine="616"/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</w:pPr>
      <w:r w:rsidRPr="005D6A1C">
        <w:rPr>
          <w:rFonts w:ascii="黑体" w:eastAsia="黑体" w:hAnsi="黑体" w:cs="黑体" w:hint="eastAsia"/>
          <w:spacing w:val="-6"/>
          <w:sz w:val="32"/>
          <w:szCs w:val="32"/>
          <w:lang w:eastAsia="zh-CN"/>
        </w:rPr>
        <w:t>共商。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以共商凝聚智能体互联网产业共识，汇聚产学研用各方智慧，共同研判智能体互联网发展趋势、破解行业痛点。</w:t>
      </w:r>
    </w:p>
    <w:p w14:paraId="47EF8187" w14:textId="77777777" w:rsidR="00B254D0" w:rsidRDefault="00B254D0" w:rsidP="00B254D0">
      <w:pPr>
        <w:spacing w:line="560" w:lineRule="exact"/>
        <w:ind w:firstLineChars="200" w:firstLine="616"/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</w:pPr>
      <w:r w:rsidRPr="005D6A1C">
        <w:rPr>
          <w:rFonts w:ascii="黑体" w:eastAsia="黑体" w:hAnsi="黑体" w:cs="黑体" w:hint="eastAsia"/>
          <w:spacing w:val="-6"/>
          <w:sz w:val="32"/>
          <w:szCs w:val="32"/>
          <w:lang w:eastAsia="zh-CN"/>
        </w:rPr>
        <w:t>共建。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以共建夯实智能体互联网发展基础，统筹产业资源，推动标准制定、可信评估、产业共建，防范生态割据风险。</w:t>
      </w:r>
    </w:p>
    <w:p w14:paraId="4A48F87A" w14:textId="77777777" w:rsidR="00B254D0" w:rsidRDefault="00B254D0" w:rsidP="00B254D0">
      <w:pPr>
        <w:spacing w:line="560" w:lineRule="exact"/>
        <w:ind w:firstLineChars="200" w:firstLine="616"/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</w:pPr>
      <w:r w:rsidRPr="005D6A1C">
        <w:rPr>
          <w:rFonts w:ascii="黑体" w:eastAsia="黑体" w:hAnsi="黑体" w:cs="黑体" w:hint="eastAsia"/>
          <w:spacing w:val="-6"/>
          <w:sz w:val="32"/>
          <w:szCs w:val="32"/>
          <w:lang w:eastAsia="zh-CN"/>
        </w:rPr>
        <w:t>共治。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以共治护航智能体互联网安全有序，助力构建政府监管、行业自律、企业自治的协同治理体系，为国家监管政策制定提供实践支撑。</w:t>
      </w:r>
    </w:p>
    <w:p w14:paraId="6C713164" w14:textId="77777777" w:rsidR="00B254D0" w:rsidRDefault="00B254D0" w:rsidP="00B254D0">
      <w:pPr>
        <w:spacing w:line="560" w:lineRule="exact"/>
        <w:ind w:firstLineChars="200" w:firstLine="616"/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</w:pPr>
      <w:r w:rsidRPr="005D6A1C">
        <w:rPr>
          <w:rFonts w:ascii="黑体" w:eastAsia="黑体" w:hAnsi="黑体" w:cs="黑体" w:hint="eastAsia"/>
          <w:spacing w:val="-6"/>
          <w:sz w:val="32"/>
          <w:szCs w:val="32"/>
          <w:lang w:eastAsia="zh-CN"/>
        </w:rPr>
        <w:t>共享。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以共享赋能互联网产业升级，搭建技术交流、资源对接、成果转化平台，助力打造国内领先、国际有影响力的智能体互联网生态。</w:t>
      </w:r>
    </w:p>
    <w:p w14:paraId="4D80B7B2" w14:textId="77777777" w:rsidR="00B254D0" w:rsidRPr="002243B7" w:rsidRDefault="00B254D0" w:rsidP="00B254D0">
      <w:pPr>
        <w:spacing w:line="560" w:lineRule="exact"/>
        <w:ind w:firstLineChars="200" w:firstLine="616"/>
        <w:rPr>
          <w:rFonts w:ascii="黑体" w:eastAsia="黑体" w:hAnsi="黑体" w:cs="Times New Roman"/>
          <w:spacing w:val="-6"/>
          <w:sz w:val="32"/>
          <w:szCs w:val="32"/>
          <w:lang w:eastAsia="zh-CN"/>
        </w:rPr>
      </w:pPr>
      <w:r w:rsidRPr="002243B7">
        <w:rPr>
          <w:rFonts w:ascii="黑体" w:eastAsia="黑体" w:hAnsi="黑体" w:cs="Times New Roman" w:hint="eastAsia"/>
          <w:spacing w:val="-6"/>
          <w:sz w:val="32"/>
          <w:szCs w:val="32"/>
          <w:lang w:eastAsia="zh-CN"/>
        </w:rPr>
        <w:t>三、</w:t>
      </w:r>
      <w:r w:rsidRPr="002243B7">
        <w:rPr>
          <w:rFonts w:ascii="黑体" w:eastAsia="黑体" w:hAnsi="黑体" w:cs="Times New Roman"/>
          <w:kern w:val="2"/>
          <w:sz w:val="32"/>
          <w:szCs w:val="32"/>
          <w:lang w:eastAsia="zh-CN"/>
          <w14:ligatures w14:val="standardContextual"/>
        </w:rPr>
        <w:t>组织架构</w:t>
      </w:r>
    </w:p>
    <w:p w14:paraId="5E1416EE" w14:textId="77777777" w:rsidR="00B254D0" w:rsidRDefault="00B254D0" w:rsidP="00B254D0">
      <w:pPr>
        <w:spacing w:line="560" w:lineRule="exact"/>
        <w:ind w:firstLineChars="200" w:firstLine="420"/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73AE281" wp14:editId="09105F2F">
            <wp:simplePos x="0" y="0"/>
            <wp:positionH relativeFrom="column">
              <wp:posOffset>338455</wp:posOffset>
            </wp:positionH>
            <wp:positionV relativeFrom="paragraph">
              <wp:posOffset>1633855</wp:posOffset>
            </wp:positionV>
            <wp:extent cx="4385945" cy="2053590"/>
            <wp:effectExtent l="0" t="0" r="0" b="381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594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仿宋_GB2312" w:hAnsi="Times New Roman" w:cs="Times New Roman" w:hint="eastAsia"/>
          <w:spacing w:val="-7"/>
          <w:sz w:val="32"/>
          <w:szCs w:val="32"/>
          <w:lang w:eastAsia="zh-CN"/>
        </w:rPr>
        <w:t>智能体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互联网</w:t>
      </w:r>
      <w:r>
        <w:rPr>
          <w:rFonts w:ascii="Times New Roman" w:eastAsia="仿宋_GB2312" w:hAnsi="Times New Roman" w:cs="Times New Roman" w:hint="eastAsia"/>
          <w:spacing w:val="-7"/>
          <w:sz w:val="32"/>
          <w:szCs w:val="32"/>
          <w:lang w:eastAsia="zh-CN"/>
        </w:rPr>
        <w:t>产业发展和治理工作组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聚焦智能体互联网产业生态建设核心需求，系统开展产业多方交流、标准研究制定、可信评估登记、用户权益保障、可持续发展等生态培育工作。</w:t>
      </w:r>
    </w:p>
    <w:p w14:paraId="43C09E8C" w14:textId="77777777" w:rsidR="00B254D0" w:rsidRDefault="00B254D0" w:rsidP="00B254D0">
      <w:pPr>
        <w:spacing w:line="560" w:lineRule="exact"/>
        <w:rPr>
          <w:lang w:eastAsia="zh-CN"/>
        </w:rPr>
      </w:pPr>
    </w:p>
    <w:p w14:paraId="4F8F44E3" w14:textId="77777777" w:rsidR="00B254D0" w:rsidRPr="002243B7" w:rsidRDefault="00B254D0" w:rsidP="00B254D0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  <w:lang w:eastAsia="zh-CN"/>
        </w:rPr>
      </w:pPr>
      <w:r w:rsidRPr="002243B7">
        <w:rPr>
          <w:rFonts w:ascii="黑体" w:eastAsia="黑体" w:hAnsi="黑体" w:cs="微软雅黑" w:hint="eastAsia"/>
          <w:sz w:val="32"/>
          <w:szCs w:val="32"/>
          <w:lang w:eastAsia="zh-CN"/>
        </w:rPr>
        <w:t>四、</w:t>
      </w:r>
      <w:r w:rsidRPr="002243B7">
        <w:rPr>
          <w:rFonts w:ascii="黑体" w:eastAsia="黑体" w:hAnsi="黑体" w:cs="Times New Roman" w:hint="eastAsia"/>
          <w:kern w:val="2"/>
          <w:sz w:val="32"/>
          <w:szCs w:val="32"/>
          <w:lang w:eastAsia="zh-CN"/>
          <w14:ligatures w14:val="standardContextual"/>
        </w:rPr>
        <w:t>工作内容</w:t>
      </w:r>
    </w:p>
    <w:p w14:paraId="4652A51C" w14:textId="77777777" w:rsidR="00B254D0" w:rsidRPr="005D6A1C" w:rsidRDefault="00B254D0" w:rsidP="00B254D0">
      <w:pPr>
        <w:spacing w:line="560" w:lineRule="exact"/>
        <w:ind w:firstLineChars="200" w:firstLine="616"/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</w:pPr>
      <w:r w:rsidRPr="005D6A1C"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  <w:t>由协会牵头成立，围绕智能体互联网产业发展和治理工作组高效运行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为核心目标</w:t>
      </w:r>
      <w:r w:rsidRPr="005D6A1C"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  <w:t>，统筹推进整体工作部署，支撑各专项组标准研制、任务协同联动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，</w:t>
      </w:r>
      <w:r w:rsidRPr="005D6A1C"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  <w:t>完善全流程工作机制，加强资源统筹与综合服务保障，为工作组各项工作高质量推进提供坚实支撑。</w:t>
      </w:r>
    </w:p>
    <w:p w14:paraId="6B950B8B" w14:textId="77777777" w:rsidR="00B254D0" w:rsidRDefault="00B254D0" w:rsidP="00B254D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  <w:lang w:eastAsia="zh-CN"/>
        </w:rPr>
        <w:t>1.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  <w:lang w:eastAsia="zh-CN"/>
        </w:rPr>
        <w:t>产业交流组。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围绕智能体产业关键创新与生态发展需求，支撑智能体产业发展和治理工作体系落地，以会议研讨、专业培训、品牌赛事、产业对接等活动为抓手，统筹组织各类交流推广活动，搭建多方协同合作平台，推动技术成果交流、产业资源对接与生态共建，持续提升智能体产业影响力与行业凝聚力。</w:t>
      </w:r>
    </w:p>
    <w:p w14:paraId="4FE8D4AC" w14:textId="77777777" w:rsidR="00B254D0" w:rsidRDefault="00B254D0" w:rsidP="00B254D0">
      <w:pPr>
        <w:spacing w:line="560" w:lineRule="exact"/>
        <w:ind w:firstLineChars="200" w:firstLine="616"/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</w:pP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lastRenderedPageBreak/>
        <w:t>2</w:t>
      </w:r>
      <w:r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  <w:t>.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  <w:lang w:eastAsia="zh-CN"/>
        </w:rPr>
        <w:t>可信评估组。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围绕智能体安全合规发展目标，聚焦智能体供给侧可信能力验证关键环节，开展全流程技术标准研制和评估工作，探索建立智能体信息登记台账与动态管理机制，定期发布权威登记评估报告，为监管部门政策制定提供实践基础，筑牢智能体产业安全可信发展底线。</w:t>
      </w:r>
    </w:p>
    <w:p w14:paraId="3233AA05" w14:textId="77777777" w:rsidR="00B254D0" w:rsidRDefault="00B254D0" w:rsidP="00B254D0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  <w:lang w:eastAsia="zh-CN"/>
        </w:rPr>
        <w:t>3.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  <w:lang w:eastAsia="zh-CN"/>
        </w:rPr>
        <w:t>协调发展组。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围绕智能体产业健康有序发展总体要求，针对产业发展中潜在的竞争风险与协同痛点，搭建互联网、智能体、大模型、云及终端厂商多方沟通议事平台，建立常态化协商调解机制，着力打破产业壁垒，构建协同共治、互利共赢的行业生态，推动产业协同高质量发展。</w:t>
      </w:r>
    </w:p>
    <w:p w14:paraId="030E4C00" w14:textId="77777777" w:rsidR="00B254D0" w:rsidRDefault="00B254D0" w:rsidP="00B254D0">
      <w:pPr>
        <w:numPr>
          <w:ilvl w:val="255"/>
          <w:numId w:val="0"/>
        </w:numPr>
        <w:autoSpaceDE/>
        <w:autoSpaceDN/>
        <w:spacing w:line="560" w:lineRule="exact"/>
        <w:ind w:firstLineChars="200" w:firstLine="640"/>
        <w:rPr>
          <w:rFonts w:ascii="Times New Roman" w:eastAsia="仿宋_GB2312" w:hAnsi="Times New Roman" w:cs="Times New Roman"/>
          <w:spacing w:val="-6"/>
          <w:sz w:val="32"/>
          <w:szCs w:val="32"/>
          <w:lang w:eastAsia="zh-CN"/>
        </w:rPr>
      </w:pPr>
      <w:r>
        <w:rPr>
          <w:rFonts w:ascii="Times New Roman" w:eastAsia="黑体" w:hAnsi="Times New Roman" w:cs="Times New Roman" w:hint="eastAsia"/>
          <w:kern w:val="2"/>
          <w:sz w:val="32"/>
          <w:szCs w:val="32"/>
          <w:lang w:eastAsia="zh-CN"/>
        </w:rPr>
        <w:t>4.</w:t>
      </w:r>
      <w:r>
        <w:rPr>
          <w:rFonts w:ascii="Times New Roman" w:eastAsia="黑体" w:hAnsi="Times New Roman" w:cs="Times New Roman" w:hint="eastAsia"/>
          <w:kern w:val="2"/>
          <w:sz w:val="32"/>
          <w:szCs w:val="32"/>
          <w:lang w:eastAsia="zh-CN"/>
        </w:rPr>
        <w:t>权益保障组。</w:t>
      </w:r>
      <w:r>
        <w:rPr>
          <w:rFonts w:ascii="Times New Roman" w:eastAsia="仿宋_GB2312" w:hAnsi="Times New Roman" w:cs="Times New Roman" w:hint="eastAsia"/>
          <w:spacing w:val="-6"/>
          <w:sz w:val="32"/>
          <w:szCs w:val="32"/>
          <w:lang w:eastAsia="zh-CN"/>
        </w:rPr>
        <w:t>围绕互联网智能体服务全生命周期用户权益保护任务，聚焦用户权益保障与合规治理关键环节，构建用户全维度权益保障体系，规范服务订购、权益行使及争议处置全流程，平衡保障用户与服务提供方合法权益，营造健康、公平、可持续的智能体服务环境。</w:t>
      </w:r>
    </w:p>
    <w:p w14:paraId="568648BB" w14:textId="77777777" w:rsidR="00B254D0" w:rsidRDefault="00B254D0" w:rsidP="00B254D0">
      <w:pPr>
        <w:numPr>
          <w:ilvl w:val="255"/>
          <w:numId w:val="0"/>
        </w:numPr>
        <w:autoSpaceDE/>
        <w:autoSpaceDN/>
        <w:spacing w:line="560" w:lineRule="exact"/>
        <w:ind w:firstLineChars="200" w:firstLine="612"/>
        <w:rPr>
          <w:rFonts w:ascii="Times New Roman" w:eastAsia="仿宋_GB2312" w:hAnsi="Times New Roman" w:cs="Times New Roman"/>
          <w:spacing w:val="-7"/>
          <w:sz w:val="32"/>
          <w:szCs w:val="32"/>
          <w:lang w:eastAsia="zh-CN"/>
        </w:rPr>
      </w:pPr>
    </w:p>
    <w:p w14:paraId="68D6B026" w14:textId="015DF92F" w:rsidR="00B254D0" w:rsidRPr="00B254D0" w:rsidRDefault="00B254D0" w:rsidP="00B254D0">
      <w:pPr>
        <w:kinsoku/>
        <w:autoSpaceDE/>
        <w:autoSpaceDN/>
        <w:adjustRightInd/>
        <w:snapToGrid/>
        <w:spacing w:line="560" w:lineRule="exact"/>
        <w:textAlignment w:val="auto"/>
        <w:rPr>
          <w:rFonts w:ascii="Times New Roman" w:eastAsia="黑体" w:hAnsi="Times New Roman" w:cs="Times New Roman" w:hint="eastAsia"/>
          <w:kern w:val="2"/>
          <w:sz w:val="32"/>
          <w:szCs w:val="32"/>
          <w:lang w:eastAsia="zh-CN"/>
        </w:rPr>
      </w:pPr>
    </w:p>
    <w:sectPr w:rsidR="00B254D0" w:rsidRPr="00B25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D0"/>
    <w:rsid w:val="00B2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76C060"/>
  <w15:chartTrackingRefBased/>
  <w15:docId w15:val="{5B13D478-0D9E-AC47-BAE5-3C0B57A4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4D0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254D0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4D0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4D0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4D0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4D0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4D0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4D0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4D0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4D0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4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4D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4D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4D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4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4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4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4D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B25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4D0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B254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4D0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B254D0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B254D0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B254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4D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B254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5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Jinsui Li</dc:creator>
  <cp:keywords/>
  <dc:description/>
  <cp:lastModifiedBy>Jinsui Li</cp:lastModifiedBy>
  <cp:revision>1</cp:revision>
  <dcterms:created xsi:type="dcterms:W3CDTF">2026-04-15T08:27:00Z</dcterms:created>
  <dcterms:modified xsi:type="dcterms:W3CDTF">2026-04-15T08:28:00Z</dcterms:modified>
</cp:coreProperties>
</file>