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600" w:lineRule="exact"/>
        <w:rPr>
          <w:rFonts w:ascii="Calibri" w:hAnsi="Calibri" w:eastAsia="宋体" w:cs="Times New Roman"/>
          <w:sz w:val="28"/>
          <w:szCs w:val="28"/>
        </w:rPr>
      </w:pPr>
    </w:p>
    <w:p>
      <w:pPr>
        <w:spacing w:line="600" w:lineRule="exact"/>
        <w:ind w:firstLine="880"/>
        <w:jc w:val="center"/>
        <w:rPr>
          <w:sz w:val="44"/>
        </w:rPr>
      </w:pPr>
    </w:p>
    <w:p>
      <w:pPr>
        <w:spacing w:line="600" w:lineRule="exact"/>
        <w:ind w:firstLine="880"/>
        <w:jc w:val="center"/>
        <w:rPr>
          <w:sz w:val="44"/>
        </w:rPr>
      </w:pPr>
    </w:p>
    <w:p>
      <w:pPr>
        <w:spacing w:line="600" w:lineRule="exact"/>
        <w:jc w:val="center"/>
        <w:outlineLvl w:val="0"/>
        <w:rPr>
          <w:rFonts w:hint="eastAsia"/>
          <w:b/>
          <w:sz w:val="52"/>
          <w:szCs w:val="52"/>
        </w:rPr>
      </w:pPr>
      <w:bookmarkStart w:id="0" w:name="_Toc500766952"/>
      <w:bookmarkStart w:id="1" w:name="_Toc498508509"/>
      <w:bookmarkStart w:id="2" w:name="_Toc500768491"/>
      <w:bookmarkStart w:id="3" w:name="_Toc498518737"/>
      <w:r>
        <w:rPr>
          <w:rFonts w:hint="eastAsia"/>
          <w:b/>
          <w:sz w:val="52"/>
          <w:szCs w:val="52"/>
        </w:rPr>
        <w:t>《移动互联网应用程序数据安全</w:t>
      </w:r>
    </w:p>
    <w:p>
      <w:pPr>
        <w:spacing w:line="600" w:lineRule="exact"/>
        <w:jc w:val="center"/>
        <w:outlineLvl w:val="0"/>
        <w:rPr>
          <w:b/>
          <w:sz w:val="52"/>
          <w:szCs w:val="52"/>
        </w:rPr>
      </w:pPr>
      <w:r>
        <w:rPr>
          <w:rFonts w:hint="eastAsia"/>
          <w:b/>
          <w:sz w:val="52"/>
          <w:szCs w:val="52"/>
        </w:rPr>
        <w:t>风险测评指南》</w:t>
      </w:r>
      <w:bookmarkEnd w:id="0"/>
      <w:bookmarkEnd w:id="1"/>
      <w:bookmarkEnd w:id="2"/>
      <w:bookmarkEnd w:id="3"/>
    </w:p>
    <w:p>
      <w:pPr>
        <w:spacing w:line="600" w:lineRule="exact"/>
        <w:jc w:val="center"/>
        <w:outlineLvl w:val="0"/>
        <w:rPr>
          <w:b/>
          <w:sz w:val="52"/>
          <w:szCs w:val="52"/>
        </w:rPr>
      </w:pPr>
      <w:bookmarkStart w:id="4" w:name="_Toc500766953"/>
      <w:bookmarkStart w:id="5" w:name="_Toc498508510"/>
      <w:bookmarkStart w:id="6" w:name="_Toc498518738"/>
      <w:bookmarkStart w:id="7" w:name="_Toc500768492"/>
      <w:r>
        <w:rPr>
          <w:rFonts w:hint="eastAsia"/>
          <w:b/>
          <w:sz w:val="52"/>
          <w:szCs w:val="52"/>
        </w:rPr>
        <w:t>标准</w:t>
      </w:r>
      <w:r>
        <w:rPr>
          <w:rFonts w:hint="eastAsia" w:ascii="宋体" w:hAnsi="宋体"/>
          <w:b/>
          <w:sz w:val="52"/>
          <w:szCs w:val="52"/>
        </w:rPr>
        <w:t>编制说明</w:t>
      </w:r>
      <w:bookmarkEnd w:id="4"/>
      <w:bookmarkEnd w:id="5"/>
      <w:bookmarkEnd w:id="6"/>
      <w:bookmarkEnd w:id="7"/>
    </w:p>
    <w:p>
      <w:pPr>
        <w:spacing w:line="600" w:lineRule="exact"/>
        <w:jc w:val="center"/>
        <w:rPr>
          <w:sz w:val="48"/>
        </w:rPr>
      </w:pPr>
    </w:p>
    <w:p>
      <w:pPr>
        <w:spacing w:line="600" w:lineRule="exact"/>
        <w:jc w:val="center"/>
        <w:rPr>
          <w:sz w:val="48"/>
        </w:rPr>
      </w:pPr>
    </w:p>
    <w:p>
      <w:pPr>
        <w:spacing w:line="600" w:lineRule="exact"/>
        <w:jc w:val="center"/>
        <w:rPr>
          <w:sz w:val="48"/>
        </w:rPr>
      </w:pPr>
    </w:p>
    <w:p>
      <w:pPr>
        <w:spacing w:line="600" w:lineRule="exact"/>
        <w:jc w:val="center"/>
        <w:rPr>
          <w:sz w:val="48"/>
        </w:rPr>
      </w:pPr>
    </w:p>
    <w:p>
      <w:pPr>
        <w:spacing w:line="600" w:lineRule="exact"/>
        <w:jc w:val="center"/>
        <w:rPr>
          <w:sz w:val="48"/>
        </w:rPr>
      </w:pPr>
    </w:p>
    <w:p>
      <w:pPr>
        <w:spacing w:line="600" w:lineRule="exact"/>
        <w:jc w:val="center"/>
        <w:rPr>
          <w:sz w:val="48"/>
        </w:rPr>
      </w:pPr>
    </w:p>
    <w:p>
      <w:pPr>
        <w:spacing w:line="600" w:lineRule="exact"/>
        <w:jc w:val="center"/>
        <w:rPr>
          <w:sz w:val="48"/>
        </w:rPr>
      </w:pPr>
    </w:p>
    <w:p>
      <w:pPr>
        <w:spacing w:line="600" w:lineRule="exact"/>
        <w:jc w:val="center"/>
        <w:rPr>
          <w:sz w:val="48"/>
        </w:rPr>
      </w:pPr>
    </w:p>
    <w:p>
      <w:pPr>
        <w:spacing w:line="600" w:lineRule="exact"/>
        <w:jc w:val="center"/>
        <w:rPr>
          <w:sz w:val="48"/>
        </w:rPr>
      </w:pPr>
    </w:p>
    <w:p>
      <w:pPr>
        <w:spacing w:line="600" w:lineRule="exact"/>
        <w:jc w:val="center"/>
        <w:rPr>
          <w:sz w:val="48"/>
        </w:rPr>
      </w:pPr>
    </w:p>
    <w:p>
      <w:pPr>
        <w:spacing w:line="600" w:lineRule="exact"/>
        <w:jc w:val="center"/>
        <w:rPr>
          <w:sz w:val="48"/>
        </w:rPr>
      </w:pPr>
    </w:p>
    <w:p>
      <w:pPr>
        <w:spacing w:line="600" w:lineRule="exact"/>
        <w:jc w:val="center"/>
        <w:rPr>
          <w:rFonts w:ascii="宋体" w:hAnsi="宋体"/>
          <w:sz w:val="30"/>
          <w:szCs w:val="30"/>
        </w:rPr>
      </w:pPr>
      <w:r>
        <w:rPr>
          <w:rFonts w:hint="eastAsia" w:ascii="宋体" w:hAnsi="宋体"/>
          <w:sz w:val="30"/>
          <w:szCs w:val="30"/>
          <w:lang w:eastAsia="zh-CN"/>
        </w:rPr>
        <w:t>《移动互联网应用程序数据安全风险测评指南》</w:t>
      </w:r>
      <w:r>
        <w:rPr>
          <w:rFonts w:hint="eastAsia" w:ascii="宋体" w:hAnsi="宋体"/>
          <w:sz w:val="30"/>
          <w:szCs w:val="30"/>
        </w:rPr>
        <w:t>标准起草</w:t>
      </w:r>
      <w:r>
        <w:rPr>
          <w:rFonts w:ascii="宋体" w:hAnsi="宋体"/>
          <w:sz w:val="30"/>
          <w:szCs w:val="30"/>
        </w:rPr>
        <w:t>组</w:t>
      </w:r>
    </w:p>
    <w:p>
      <w:pPr>
        <w:spacing w:line="600" w:lineRule="exact"/>
        <w:jc w:val="center"/>
        <w:rPr>
          <w:rFonts w:ascii="宋体" w:hAnsi="宋体"/>
          <w:sz w:val="30"/>
          <w:szCs w:val="30"/>
        </w:rPr>
      </w:pPr>
      <w:r>
        <w:rPr>
          <w:rFonts w:hint="eastAsia" w:ascii="宋体" w:hAnsi="宋体"/>
          <w:sz w:val="30"/>
          <w:szCs w:val="30"/>
          <w:lang w:val="en-US" w:eastAsia="zh-CN"/>
        </w:rPr>
        <w:t>2021</w:t>
      </w:r>
      <w:r>
        <w:rPr>
          <w:rFonts w:hint="eastAsia" w:ascii="宋体" w:hAnsi="宋体"/>
          <w:sz w:val="30"/>
          <w:szCs w:val="30"/>
        </w:rPr>
        <w:t>年</w:t>
      </w:r>
      <w:r>
        <w:rPr>
          <w:rFonts w:hint="eastAsia" w:ascii="宋体" w:hAnsi="宋体"/>
          <w:sz w:val="30"/>
          <w:szCs w:val="30"/>
          <w:lang w:val="en-US" w:eastAsia="zh-CN"/>
        </w:rPr>
        <w:t>11</w:t>
      </w:r>
      <w:r>
        <w:rPr>
          <w:rFonts w:hint="eastAsia" w:ascii="宋体" w:hAnsi="宋体"/>
          <w:sz w:val="30"/>
          <w:szCs w:val="30"/>
        </w:rPr>
        <w:t>月</w:t>
      </w:r>
      <w:r>
        <w:rPr>
          <w:rFonts w:hint="eastAsia" w:ascii="宋体" w:hAnsi="宋体"/>
          <w:sz w:val="30"/>
          <w:szCs w:val="30"/>
          <w:lang w:val="en-US" w:eastAsia="zh-CN"/>
        </w:rPr>
        <w:t>4</w:t>
      </w:r>
      <w:r>
        <w:rPr>
          <w:rFonts w:hint="eastAsia" w:ascii="宋体" w:hAnsi="宋体"/>
          <w:sz w:val="30"/>
          <w:szCs w:val="30"/>
        </w:rPr>
        <w:t>日</w:t>
      </w:r>
    </w:p>
    <w:p>
      <w:pPr>
        <w:spacing w:line="600" w:lineRule="exact"/>
        <w:ind w:firstLine="640" w:firstLineChars="200"/>
        <w:outlineLvl w:val="0"/>
        <w:rPr>
          <w:rFonts w:ascii="仿宋" w:hAnsi="仿宋" w:eastAsia="仿宋" w:cs="仿宋"/>
          <w:bCs/>
          <w:color w:val="000000"/>
          <w:sz w:val="32"/>
          <w:szCs w:val="32"/>
        </w:rPr>
      </w:pPr>
    </w:p>
    <w:p>
      <w:pPr>
        <w:pStyle w:val="2"/>
      </w:pPr>
      <w:r>
        <w:br w:type="page"/>
      </w:r>
    </w:p>
    <w:p>
      <w:pPr>
        <w:numPr>
          <w:ilvl w:val="0"/>
          <w:numId w:val="0"/>
        </w:numPr>
        <w:autoSpaceDE w:val="0"/>
        <w:autoSpaceDN w:val="0"/>
        <w:adjustRightInd w:val="0"/>
        <w:spacing w:line="600" w:lineRule="exact"/>
        <w:ind w:leftChars="0"/>
        <w:jc w:val="left"/>
        <w:textAlignment w:val="bottom"/>
        <w:rPr>
          <w:rFonts w:ascii="仿宋" w:hAnsi="仿宋" w:eastAsia="仿宋" w:cs="新宋体"/>
          <w:sz w:val="28"/>
          <w:szCs w:val="28"/>
        </w:rPr>
      </w:pPr>
      <w:r>
        <w:rPr>
          <w:rFonts w:hint="eastAsia" w:ascii="仿宋" w:hAnsi="仿宋" w:eastAsia="仿宋" w:cs="新宋体"/>
          <w:sz w:val="28"/>
          <w:szCs w:val="28"/>
          <w:lang w:val="en-US" w:eastAsia="zh-CN"/>
        </w:rPr>
        <w:t>1、</w:t>
      </w:r>
      <w:r>
        <w:rPr>
          <w:rFonts w:hint="eastAsia" w:ascii="仿宋" w:hAnsi="仿宋" w:eastAsia="仿宋" w:cs="新宋体"/>
          <w:sz w:val="28"/>
          <w:szCs w:val="28"/>
        </w:rPr>
        <w:t>标准范围</w:t>
      </w:r>
    </w:p>
    <w:p>
      <w:pPr>
        <w:pStyle w:val="6"/>
        <w:spacing w:before="156" w:beforeLines="50"/>
        <w:ind w:firstLine="420"/>
        <w:rPr>
          <w:rFonts w:hint="eastAsia" w:ascii="仿宋" w:hAnsi="仿宋" w:eastAsia="仿宋" w:cs="新宋体"/>
          <w:kern w:val="2"/>
          <w:sz w:val="28"/>
          <w:szCs w:val="28"/>
          <w:lang w:val="en-US" w:eastAsia="zh-CN" w:bidi="ar-SA"/>
        </w:rPr>
      </w:pPr>
      <w:r>
        <w:rPr>
          <w:rFonts w:hint="eastAsia" w:ascii="仿宋" w:hAnsi="仿宋" w:eastAsia="仿宋" w:cs="新宋体"/>
          <w:kern w:val="2"/>
          <w:sz w:val="28"/>
          <w:szCs w:val="28"/>
          <w:lang w:val="en-US" w:eastAsia="zh-CN" w:bidi="ar-SA"/>
        </w:rPr>
        <w:t>本标准给出了移动互联网应用程序数据安全风险测评工作的指南，对移动互联网应用程序数据安全风险测评工作要求、测评内容进行了描述和规范，并针对移动互联网应用程序源文件、存储、交互、安全防护等方面的数据安全风险给出相应测评方法。</w:t>
      </w:r>
    </w:p>
    <w:p>
      <w:pPr>
        <w:pStyle w:val="6"/>
        <w:spacing w:before="156" w:beforeLines="50"/>
        <w:ind w:firstLine="420"/>
        <w:rPr>
          <w:rFonts w:hint="eastAsia" w:ascii="仿宋" w:hAnsi="仿宋" w:eastAsia="仿宋" w:cs="新宋体"/>
          <w:kern w:val="2"/>
          <w:sz w:val="28"/>
          <w:szCs w:val="28"/>
          <w:lang w:val="en-US" w:eastAsia="zh-CN" w:bidi="ar-SA"/>
        </w:rPr>
      </w:pPr>
      <w:r>
        <w:rPr>
          <w:rFonts w:hint="eastAsia" w:ascii="仿宋" w:hAnsi="仿宋" w:eastAsia="仿宋" w:cs="新宋体"/>
          <w:kern w:val="2"/>
          <w:sz w:val="28"/>
          <w:szCs w:val="28"/>
          <w:lang w:val="en-US" w:eastAsia="zh-CN" w:bidi="ar-SA"/>
        </w:rPr>
        <w:t>本标准适用于移动互联网应用程序数据安全风险测评，可供测评机构开展移动互联网应用程序数据安全风险测评工作时作为参考，为相关机构强化测评能力、健全技术手段提供指引，也可供应用程序开发者、运营者在实施数据安全防护策略时参考。</w:t>
      </w:r>
    </w:p>
    <w:p>
      <w:pPr>
        <w:numPr>
          <w:ilvl w:val="0"/>
          <w:numId w:val="0"/>
        </w:numPr>
        <w:autoSpaceDE w:val="0"/>
        <w:autoSpaceDN w:val="0"/>
        <w:adjustRightInd w:val="0"/>
        <w:spacing w:line="600" w:lineRule="exact"/>
        <w:ind w:leftChars="0"/>
        <w:jc w:val="left"/>
        <w:textAlignment w:val="bottom"/>
        <w:rPr>
          <w:rFonts w:ascii="仿宋" w:hAnsi="仿宋" w:eastAsia="仿宋" w:cs="新宋体"/>
          <w:sz w:val="28"/>
          <w:szCs w:val="28"/>
        </w:rPr>
      </w:pPr>
      <w:r>
        <w:rPr>
          <w:rFonts w:hint="eastAsia" w:ascii="仿宋" w:hAnsi="仿宋" w:eastAsia="仿宋" w:cs="新宋体"/>
          <w:sz w:val="28"/>
          <w:szCs w:val="28"/>
          <w:lang w:val="en-US" w:eastAsia="zh-CN"/>
        </w:rPr>
        <w:t>2、</w:t>
      </w:r>
      <w:r>
        <w:rPr>
          <w:rFonts w:hint="eastAsia" w:ascii="仿宋" w:hAnsi="仿宋" w:eastAsia="仿宋" w:cs="新宋体"/>
          <w:sz w:val="28"/>
          <w:szCs w:val="28"/>
        </w:rPr>
        <w:t>工作简况</w:t>
      </w:r>
    </w:p>
    <w:p>
      <w:pPr>
        <w:numPr>
          <w:ilvl w:val="0"/>
          <w:numId w:val="0"/>
        </w:numPr>
        <w:autoSpaceDE w:val="0"/>
        <w:autoSpaceDN w:val="0"/>
        <w:adjustRightInd w:val="0"/>
        <w:spacing w:line="600" w:lineRule="exact"/>
        <w:ind w:leftChars="0" w:firstLine="560" w:firstLineChars="200"/>
        <w:jc w:val="left"/>
        <w:textAlignment w:val="bottom"/>
        <w:rPr>
          <w:rFonts w:hint="eastAsia" w:ascii="仿宋" w:hAnsi="仿宋" w:eastAsia="仿宋" w:cs="新宋体"/>
          <w:sz w:val="28"/>
          <w:szCs w:val="28"/>
          <w:lang w:val="en-US" w:eastAsia="zh-CN"/>
        </w:rPr>
      </w:pPr>
      <w:r>
        <w:rPr>
          <w:rFonts w:hint="eastAsia" w:ascii="仿宋" w:hAnsi="仿宋" w:eastAsia="仿宋" w:cs="新宋体"/>
          <w:sz w:val="28"/>
          <w:szCs w:val="28"/>
          <w:lang w:val="en-US" w:eastAsia="zh-CN"/>
        </w:rPr>
        <w:t>本标准制定的主要工作过程如下：</w:t>
      </w:r>
    </w:p>
    <w:p>
      <w:pPr>
        <w:numPr>
          <w:ilvl w:val="0"/>
          <w:numId w:val="0"/>
        </w:numPr>
        <w:autoSpaceDE w:val="0"/>
        <w:autoSpaceDN w:val="0"/>
        <w:adjustRightInd w:val="0"/>
        <w:spacing w:line="600" w:lineRule="exact"/>
        <w:ind w:leftChars="0" w:firstLine="560" w:firstLineChars="200"/>
        <w:jc w:val="left"/>
        <w:textAlignment w:val="bottom"/>
        <w:rPr>
          <w:rFonts w:hint="eastAsia" w:ascii="仿宋" w:hAnsi="仿宋" w:eastAsia="仿宋" w:cs="新宋体"/>
          <w:sz w:val="28"/>
          <w:szCs w:val="28"/>
          <w:lang w:val="en-US" w:eastAsia="zh-CN"/>
        </w:rPr>
      </w:pPr>
      <w:r>
        <w:rPr>
          <w:rFonts w:hint="eastAsia" w:ascii="仿宋" w:hAnsi="仿宋" w:eastAsia="仿宋" w:cs="新宋体"/>
          <w:sz w:val="28"/>
          <w:szCs w:val="28"/>
          <w:lang w:val="en-US" w:eastAsia="zh-CN"/>
        </w:rPr>
        <w:t>1）2021年4月，标准研究项目启动，成立标准起草组，召集标准研究启动会，研讨确定标准名称为《移动互联网应用程序数据安全风险测评指南》。</w:t>
      </w:r>
    </w:p>
    <w:p>
      <w:pPr>
        <w:numPr>
          <w:ilvl w:val="0"/>
          <w:numId w:val="0"/>
        </w:numPr>
        <w:autoSpaceDE w:val="0"/>
        <w:autoSpaceDN w:val="0"/>
        <w:adjustRightInd w:val="0"/>
        <w:spacing w:line="600" w:lineRule="exact"/>
        <w:ind w:leftChars="0" w:firstLine="560" w:firstLineChars="200"/>
        <w:jc w:val="left"/>
        <w:textAlignment w:val="bottom"/>
        <w:rPr>
          <w:rFonts w:hint="eastAsia" w:ascii="仿宋" w:hAnsi="仿宋" w:eastAsia="仿宋" w:cs="新宋体"/>
          <w:sz w:val="28"/>
          <w:szCs w:val="28"/>
          <w:lang w:val="en-US" w:eastAsia="zh-CN"/>
        </w:rPr>
      </w:pPr>
      <w:r>
        <w:rPr>
          <w:rFonts w:hint="eastAsia" w:ascii="仿宋" w:hAnsi="仿宋" w:eastAsia="仿宋" w:cs="新宋体"/>
          <w:sz w:val="28"/>
          <w:szCs w:val="28"/>
          <w:lang w:val="en-US" w:eastAsia="zh-CN"/>
        </w:rPr>
        <w:t>2）2021年4月至5月，组织起草组内部专家研讨交流，起草形成标准草案，并将草案提交中国互联网协会进行专家评审。</w:t>
      </w:r>
    </w:p>
    <w:p>
      <w:pPr>
        <w:numPr>
          <w:ilvl w:val="0"/>
          <w:numId w:val="0"/>
        </w:numPr>
        <w:autoSpaceDE w:val="0"/>
        <w:autoSpaceDN w:val="0"/>
        <w:adjustRightInd w:val="0"/>
        <w:spacing w:line="600" w:lineRule="exact"/>
        <w:ind w:leftChars="0" w:firstLine="560" w:firstLineChars="200"/>
        <w:jc w:val="left"/>
        <w:textAlignment w:val="bottom"/>
        <w:rPr>
          <w:rFonts w:hint="eastAsia" w:ascii="仿宋" w:hAnsi="仿宋" w:eastAsia="仿宋" w:cs="新宋体"/>
          <w:sz w:val="28"/>
          <w:szCs w:val="28"/>
          <w:lang w:val="en-US" w:eastAsia="zh-CN"/>
        </w:rPr>
      </w:pPr>
      <w:r>
        <w:rPr>
          <w:rFonts w:hint="eastAsia" w:ascii="仿宋" w:hAnsi="仿宋" w:eastAsia="仿宋" w:cs="新宋体"/>
          <w:sz w:val="28"/>
          <w:szCs w:val="28"/>
          <w:lang w:val="en-US" w:eastAsia="zh-CN"/>
        </w:rPr>
        <w:t>3）2021年5月26日，标准通过专家评审，在中国互联网协会正式立项。</w:t>
      </w:r>
    </w:p>
    <w:p>
      <w:pPr>
        <w:numPr>
          <w:ilvl w:val="0"/>
          <w:numId w:val="0"/>
        </w:numPr>
        <w:autoSpaceDE w:val="0"/>
        <w:autoSpaceDN w:val="0"/>
        <w:adjustRightInd w:val="0"/>
        <w:spacing w:line="600" w:lineRule="exact"/>
        <w:ind w:leftChars="0" w:firstLine="560" w:firstLineChars="200"/>
        <w:jc w:val="left"/>
        <w:textAlignment w:val="bottom"/>
        <w:rPr>
          <w:rFonts w:hint="eastAsia" w:ascii="仿宋" w:hAnsi="仿宋" w:eastAsia="仿宋" w:cs="新宋体"/>
          <w:sz w:val="28"/>
          <w:szCs w:val="28"/>
          <w:lang w:val="en-US" w:eastAsia="zh-CN"/>
        </w:rPr>
      </w:pPr>
      <w:r>
        <w:rPr>
          <w:rFonts w:hint="eastAsia" w:ascii="仿宋" w:hAnsi="仿宋" w:eastAsia="仿宋" w:cs="新宋体"/>
          <w:sz w:val="28"/>
          <w:szCs w:val="28"/>
          <w:lang w:val="en-US" w:eastAsia="zh-CN"/>
        </w:rPr>
        <w:t>4）2021年6月至8月，标准起草组召开内部会议，对标准草案进行修订完善，并对评审专家提出的修改建议逐一落实，形成标准草案修订稿。</w:t>
      </w:r>
    </w:p>
    <w:p>
      <w:pPr>
        <w:numPr>
          <w:ilvl w:val="0"/>
          <w:numId w:val="0"/>
        </w:numPr>
        <w:autoSpaceDE w:val="0"/>
        <w:autoSpaceDN w:val="0"/>
        <w:adjustRightInd w:val="0"/>
        <w:spacing w:line="600" w:lineRule="exact"/>
        <w:ind w:leftChars="0" w:firstLine="560" w:firstLineChars="200"/>
        <w:jc w:val="left"/>
        <w:textAlignment w:val="bottom"/>
        <w:rPr>
          <w:rFonts w:hint="eastAsia" w:ascii="仿宋" w:hAnsi="仿宋" w:eastAsia="仿宋" w:cs="新宋体"/>
          <w:sz w:val="28"/>
          <w:szCs w:val="28"/>
        </w:rPr>
      </w:pPr>
      <w:r>
        <w:rPr>
          <w:rFonts w:hint="eastAsia" w:ascii="仿宋" w:hAnsi="仿宋" w:eastAsia="仿宋" w:cs="新宋体"/>
          <w:sz w:val="28"/>
          <w:szCs w:val="28"/>
          <w:lang w:val="en-US" w:eastAsia="zh-CN"/>
        </w:rPr>
        <w:t>5）2021年11月4日，在中国互联网协会指导下，由中国信息通信研究院牵头组织召开了互联网协会会员单位范围内标准立项专家意见研讨会，与会专家对标准修订稿及立项专家意见进行了充分研讨，并提出了部分修改建议。会后，标准起草组对修改建议进行逐一落实，形成标准征求意见稿。</w:t>
      </w:r>
    </w:p>
    <w:p>
      <w:pPr>
        <w:spacing w:line="600" w:lineRule="exact"/>
        <w:ind w:left="420" w:hanging="420" w:hangingChars="150"/>
        <w:rPr>
          <w:rFonts w:ascii="仿宋" w:hAnsi="仿宋" w:eastAsia="仿宋" w:cs="新宋体"/>
          <w:sz w:val="28"/>
          <w:szCs w:val="28"/>
        </w:rPr>
      </w:pPr>
      <w:r>
        <w:rPr>
          <w:rFonts w:hint="eastAsia" w:ascii="仿宋" w:hAnsi="仿宋" w:eastAsia="仿宋" w:cs="新宋体"/>
          <w:sz w:val="28"/>
          <w:szCs w:val="28"/>
        </w:rPr>
        <w:t>3、标准编制原则和确定标准主要内容的依据</w:t>
      </w:r>
    </w:p>
    <w:p>
      <w:pPr>
        <w:pStyle w:val="6"/>
        <w:spacing w:before="156" w:beforeLines="50"/>
        <w:ind w:firstLine="420"/>
        <w:rPr>
          <w:rFonts w:hint="eastAsia" w:ascii="仿宋" w:hAnsi="仿宋" w:eastAsia="仿宋" w:cs="新宋体"/>
          <w:kern w:val="2"/>
          <w:sz w:val="28"/>
          <w:szCs w:val="28"/>
          <w:lang w:val="en-US" w:eastAsia="zh-CN" w:bidi="ar-SA"/>
        </w:rPr>
      </w:pPr>
      <w:r>
        <w:rPr>
          <w:rFonts w:hint="eastAsia" w:ascii="仿宋" w:hAnsi="仿宋" w:eastAsia="仿宋" w:cs="新宋体"/>
          <w:kern w:val="2"/>
          <w:sz w:val="28"/>
          <w:szCs w:val="28"/>
          <w:lang w:val="en-US" w:eastAsia="zh-CN" w:bidi="ar-SA"/>
        </w:rPr>
        <w:t>本标准编制立足于移动互联网应用程序安全发展现状，遵循科学、合理、系统、适用的原则，注重实用性、易读性、可操作性。国内外目前高度重视数据安全，并出台相关法律法规和标准规范，要求企业落实责任，提升数据安全防护能力。 《App违法违规收集使用个人信息行为认定方法》为认定App违法违规收集使用个人信息行为提供参考，国家标准《信息安全技术 个人信息安全规范》规定了个人信息处理活动应遵循的原则和安全要求。本标准参考移动安全领域相关标准，对移动互联网应用程序数据安全风险测评工作要求、测评内容进行了描述和规范，并给出相应测评方法。本标准从评测和应用实践中总结提炼，内容可证实、可追溯、可落地，可供测评机构开展移动互联网应用程序数据安全风险测评工作时作为参考，也可供应用程序开发者、运营者在实施数据安全防护策略时参考。</w:t>
      </w:r>
    </w:p>
    <w:p>
      <w:pPr>
        <w:spacing w:line="600" w:lineRule="exact"/>
        <w:rPr>
          <w:rFonts w:ascii="仿宋" w:hAnsi="仿宋" w:eastAsia="仿宋" w:cs="新宋体"/>
          <w:sz w:val="28"/>
          <w:szCs w:val="28"/>
        </w:rPr>
      </w:pPr>
      <w:r>
        <w:rPr>
          <w:rFonts w:hint="eastAsia" w:ascii="仿宋" w:hAnsi="仿宋" w:eastAsia="仿宋" w:cs="新宋体"/>
          <w:sz w:val="28"/>
          <w:szCs w:val="28"/>
        </w:rPr>
        <w:t>4、主要试验（或验证）的分析、综述报告</w:t>
      </w:r>
    </w:p>
    <w:p>
      <w:pPr>
        <w:pStyle w:val="6"/>
        <w:spacing w:before="156" w:beforeLines="50"/>
        <w:ind w:firstLine="420"/>
        <w:rPr>
          <w:rFonts w:hint="eastAsia" w:ascii="仿宋" w:hAnsi="仿宋" w:eastAsia="仿宋" w:cs="新宋体"/>
          <w:kern w:val="2"/>
          <w:sz w:val="28"/>
          <w:szCs w:val="28"/>
          <w:lang w:val="en-US" w:eastAsia="zh-CN" w:bidi="ar-SA"/>
        </w:rPr>
      </w:pPr>
      <w:r>
        <w:rPr>
          <w:rFonts w:hint="eastAsia" w:ascii="仿宋" w:hAnsi="仿宋" w:eastAsia="仿宋" w:cs="新宋体"/>
          <w:kern w:val="2"/>
          <w:sz w:val="28"/>
          <w:szCs w:val="28"/>
          <w:lang w:val="en-US" w:eastAsia="zh-CN" w:bidi="ar-SA"/>
        </w:rPr>
        <w:t>无。</w:t>
      </w:r>
    </w:p>
    <w:p>
      <w:pPr>
        <w:spacing w:line="600" w:lineRule="exact"/>
        <w:ind w:left="420" w:hanging="420" w:hangingChars="150"/>
        <w:rPr>
          <w:rFonts w:ascii="仿宋" w:hAnsi="仿宋" w:eastAsia="仿宋" w:cs="新宋体"/>
          <w:sz w:val="28"/>
          <w:szCs w:val="28"/>
        </w:rPr>
      </w:pPr>
      <w:r>
        <w:rPr>
          <w:rFonts w:hint="eastAsia" w:ascii="仿宋" w:hAnsi="仿宋" w:eastAsia="仿宋" w:cs="新宋体"/>
          <w:sz w:val="28"/>
          <w:szCs w:val="28"/>
        </w:rPr>
        <w:t>5、标准在起草过程中遇到的问题及解决办法：重大分歧意见的处理经过和依据：有无重要技术问题需要说明</w:t>
      </w:r>
    </w:p>
    <w:p>
      <w:pPr>
        <w:pStyle w:val="6"/>
        <w:spacing w:before="156" w:beforeLines="50"/>
        <w:ind w:firstLine="420"/>
        <w:rPr>
          <w:rFonts w:hint="eastAsia" w:ascii="仿宋" w:hAnsi="仿宋" w:eastAsia="仿宋" w:cs="新宋体"/>
          <w:kern w:val="2"/>
          <w:sz w:val="28"/>
          <w:szCs w:val="28"/>
          <w:lang w:val="en-US" w:eastAsia="zh-CN" w:bidi="ar-SA"/>
        </w:rPr>
      </w:pPr>
      <w:r>
        <w:rPr>
          <w:rFonts w:hint="eastAsia" w:ascii="仿宋" w:hAnsi="仿宋" w:eastAsia="仿宋" w:cs="新宋体"/>
          <w:kern w:val="2"/>
          <w:sz w:val="28"/>
          <w:szCs w:val="28"/>
          <w:lang w:val="en-US" w:eastAsia="zh-CN" w:bidi="ar-SA"/>
        </w:rPr>
        <w:t>本标准在起草过程中未遇到重大分歧意见，无重要技术问题需要说明。</w:t>
      </w:r>
    </w:p>
    <w:p>
      <w:pPr>
        <w:spacing w:line="600" w:lineRule="exact"/>
        <w:ind w:left="420" w:hanging="420" w:hangingChars="150"/>
        <w:rPr>
          <w:rFonts w:ascii="仿宋" w:hAnsi="仿宋" w:eastAsia="仿宋" w:cs="新宋体"/>
          <w:sz w:val="28"/>
          <w:szCs w:val="28"/>
        </w:rPr>
      </w:pPr>
      <w:r>
        <w:rPr>
          <w:rFonts w:hint="eastAsia" w:ascii="仿宋" w:hAnsi="仿宋" w:eastAsia="仿宋" w:cs="新宋体"/>
          <w:sz w:val="28"/>
          <w:szCs w:val="28"/>
        </w:rPr>
        <w:t>6、与国外标准的关系：包括：采用国际标准和国外先进标准的程度，与国外标准主要技术内容的差异（可引用标准前言的内容）</w:t>
      </w:r>
    </w:p>
    <w:p>
      <w:pPr>
        <w:pStyle w:val="6"/>
        <w:spacing w:before="156" w:beforeLines="50"/>
        <w:ind w:firstLine="420"/>
        <w:rPr>
          <w:rFonts w:hint="eastAsia" w:ascii="仿宋" w:hAnsi="仿宋" w:eastAsia="仿宋" w:cs="新宋体"/>
          <w:kern w:val="2"/>
          <w:sz w:val="28"/>
          <w:szCs w:val="28"/>
          <w:lang w:val="en-US" w:eastAsia="zh-CN" w:bidi="ar-SA"/>
        </w:rPr>
      </w:pPr>
      <w:r>
        <w:rPr>
          <w:rFonts w:hint="eastAsia" w:ascii="仿宋" w:hAnsi="仿宋" w:eastAsia="仿宋" w:cs="新宋体"/>
          <w:kern w:val="2"/>
          <w:sz w:val="28"/>
          <w:szCs w:val="28"/>
          <w:lang w:val="en-US" w:eastAsia="zh-CN" w:bidi="ar-SA"/>
        </w:rPr>
        <w:t>无。</w:t>
      </w:r>
    </w:p>
    <w:p>
      <w:pPr>
        <w:spacing w:line="600" w:lineRule="exact"/>
        <w:ind w:left="420" w:hanging="420" w:hangingChars="150"/>
        <w:rPr>
          <w:rFonts w:ascii="仿宋" w:hAnsi="仿宋" w:eastAsia="仿宋" w:cs="新宋体"/>
          <w:sz w:val="28"/>
          <w:szCs w:val="28"/>
        </w:rPr>
      </w:pPr>
      <w:r>
        <w:rPr>
          <w:rFonts w:hint="eastAsia" w:ascii="仿宋" w:hAnsi="仿宋" w:eastAsia="仿宋" w:cs="新宋体"/>
          <w:sz w:val="28"/>
          <w:szCs w:val="28"/>
        </w:rPr>
        <w:t>7、修订标准时，说明与标准前一版本的重大技术变化，并列出所涉及的新、旧版本的有关章条（可引用标准前言的内容）：废止/代替现行有关标准的建议</w:t>
      </w:r>
    </w:p>
    <w:p>
      <w:pPr>
        <w:pStyle w:val="6"/>
        <w:spacing w:before="156" w:beforeLines="50"/>
        <w:ind w:firstLine="420"/>
        <w:rPr>
          <w:rFonts w:hint="eastAsia" w:ascii="仿宋" w:hAnsi="仿宋" w:eastAsia="仿宋" w:cs="新宋体"/>
          <w:kern w:val="2"/>
          <w:sz w:val="28"/>
          <w:szCs w:val="28"/>
          <w:lang w:val="en-US" w:eastAsia="zh-CN" w:bidi="ar-SA"/>
        </w:rPr>
      </w:pPr>
      <w:r>
        <w:rPr>
          <w:rFonts w:hint="eastAsia" w:ascii="仿宋" w:hAnsi="仿宋" w:eastAsia="仿宋" w:cs="新宋体"/>
          <w:kern w:val="2"/>
          <w:sz w:val="28"/>
          <w:szCs w:val="28"/>
          <w:lang w:val="en-US" w:eastAsia="zh-CN" w:bidi="ar-SA"/>
        </w:rPr>
        <w:t>不涉及。</w:t>
      </w:r>
    </w:p>
    <w:p>
      <w:pPr>
        <w:spacing w:line="600" w:lineRule="exact"/>
        <w:ind w:left="420" w:hanging="420" w:hangingChars="150"/>
        <w:rPr>
          <w:rFonts w:ascii="仿宋" w:hAnsi="仿宋" w:eastAsia="仿宋" w:cs="新宋体"/>
          <w:sz w:val="28"/>
          <w:szCs w:val="28"/>
        </w:rPr>
      </w:pPr>
      <w:r>
        <w:rPr>
          <w:rFonts w:hint="eastAsia" w:ascii="仿宋" w:hAnsi="仿宋" w:eastAsia="仿宋" w:cs="新宋体"/>
          <w:sz w:val="28"/>
          <w:szCs w:val="28"/>
        </w:rPr>
        <w:t>8、说明标准与其他标准或文件的关系（可引用标准前言的内容），特别是与有关的现行法律、法规和强制性国家标准的关系</w:t>
      </w:r>
    </w:p>
    <w:p>
      <w:pPr>
        <w:pStyle w:val="6"/>
        <w:spacing w:before="156" w:beforeLines="50"/>
        <w:ind w:firstLine="420"/>
        <w:rPr>
          <w:rFonts w:hint="eastAsia" w:ascii="仿宋" w:hAnsi="仿宋" w:eastAsia="仿宋" w:cs="新宋体"/>
          <w:kern w:val="2"/>
          <w:sz w:val="28"/>
          <w:szCs w:val="28"/>
          <w:lang w:val="en-US" w:eastAsia="zh-CN" w:bidi="ar-SA"/>
        </w:rPr>
      </w:pPr>
      <w:r>
        <w:rPr>
          <w:rFonts w:hint="eastAsia" w:ascii="仿宋" w:hAnsi="仿宋" w:eastAsia="仿宋" w:cs="新宋体"/>
          <w:kern w:val="2"/>
          <w:sz w:val="28"/>
          <w:szCs w:val="28"/>
          <w:lang w:val="en-US" w:eastAsia="zh-CN" w:bidi="ar-SA"/>
        </w:rPr>
        <w:t>本标准与现行法律、法规、强制性国家标准及相关标准协调一致。本标准在同《App违法违规收集使用个人信息行为认定方法》、《信息安全技术 个人信息安全规范》等法规标准协调一致基础上，针对移动互联网应用程序源文件、存储、交互、安全防护等方面的数据安全风险安全要求进行细化并给出相应测评方法。</w:t>
      </w:r>
      <w:bookmarkStart w:id="9" w:name="_GoBack"/>
      <w:bookmarkEnd w:id="9"/>
    </w:p>
    <w:p>
      <w:pPr>
        <w:autoSpaceDE w:val="0"/>
        <w:autoSpaceDN w:val="0"/>
        <w:spacing w:line="600" w:lineRule="exact"/>
        <w:textAlignment w:val="bottom"/>
        <w:rPr>
          <w:rFonts w:ascii="仿宋" w:hAnsi="仿宋" w:eastAsia="仿宋" w:cs="新宋体"/>
          <w:sz w:val="28"/>
          <w:szCs w:val="28"/>
        </w:rPr>
      </w:pPr>
      <w:r>
        <w:rPr>
          <w:rFonts w:hint="eastAsia" w:ascii="仿宋" w:hAnsi="仿宋" w:eastAsia="仿宋" w:cs="新宋体"/>
          <w:sz w:val="28"/>
          <w:szCs w:val="28"/>
        </w:rPr>
        <w:t>9、标准作为强制性标准或推荐性标准的建议</w:t>
      </w:r>
    </w:p>
    <w:p>
      <w:pPr>
        <w:pStyle w:val="6"/>
        <w:spacing w:before="156" w:beforeLines="50"/>
        <w:ind w:firstLine="420"/>
        <w:rPr>
          <w:rFonts w:hint="eastAsia" w:ascii="仿宋" w:hAnsi="仿宋" w:eastAsia="仿宋" w:cs="新宋体"/>
          <w:kern w:val="2"/>
          <w:sz w:val="28"/>
          <w:szCs w:val="28"/>
          <w:lang w:val="en-US" w:eastAsia="zh-CN" w:bidi="ar-SA"/>
        </w:rPr>
      </w:pPr>
      <w:r>
        <w:rPr>
          <w:rFonts w:hint="eastAsia" w:ascii="仿宋" w:hAnsi="仿宋" w:eastAsia="仿宋" w:cs="新宋体"/>
          <w:kern w:val="2"/>
          <w:sz w:val="28"/>
          <w:szCs w:val="28"/>
          <w:lang w:val="en-US" w:eastAsia="zh-CN" w:bidi="ar-SA"/>
        </w:rPr>
        <w:t>建议作为推荐性标准使用。</w:t>
      </w:r>
    </w:p>
    <w:p>
      <w:pPr>
        <w:autoSpaceDE w:val="0"/>
        <w:autoSpaceDN w:val="0"/>
        <w:spacing w:line="600" w:lineRule="exact"/>
        <w:ind w:left="560" w:hanging="560" w:hangingChars="200"/>
        <w:textAlignment w:val="bottom"/>
        <w:rPr>
          <w:rFonts w:ascii="仿宋" w:hAnsi="仿宋" w:eastAsia="仿宋" w:cs="新宋体"/>
          <w:sz w:val="28"/>
          <w:szCs w:val="28"/>
        </w:rPr>
      </w:pPr>
      <w:r>
        <w:rPr>
          <w:rFonts w:hint="eastAsia" w:ascii="仿宋" w:hAnsi="仿宋" w:eastAsia="仿宋" w:cs="新宋体"/>
          <w:sz w:val="28"/>
          <w:szCs w:val="28"/>
        </w:rPr>
        <w:t>10、贯彻国家标准的要求和措施建议（包括组织措施、技术措施、过渡办法等内容）：标准发布后，对国内外业界可能产生的影响</w:t>
      </w:r>
    </w:p>
    <w:p>
      <w:pPr>
        <w:pStyle w:val="6"/>
        <w:spacing w:before="156" w:beforeLines="50"/>
        <w:ind w:firstLine="420"/>
        <w:rPr>
          <w:rFonts w:hint="eastAsia" w:ascii="仿宋" w:hAnsi="仿宋" w:eastAsia="仿宋" w:cs="新宋体"/>
          <w:kern w:val="2"/>
          <w:sz w:val="28"/>
          <w:szCs w:val="28"/>
          <w:lang w:val="en-US" w:eastAsia="zh-CN" w:bidi="ar-SA"/>
        </w:rPr>
      </w:pPr>
      <w:r>
        <w:rPr>
          <w:rFonts w:hint="eastAsia" w:ascii="仿宋" w:hAnsi="仿宋" w:eastAsia="仿宋" w:cs="新宋体"/>
          <w:kern w:val="2"/>
          <w:sz w:val="28"/>
          <w:szCs w:val="28"/>
          <w:lang w:val="en-US" w:eastAsia="zh-CN" w:bidi="ar-SA"/>
        </w:rPr>
        <w:t>本标准旨在针对App数据安全风险测评提出具体要求和测评方法，为测评机构强化测评能力、相关企业提升数据安全防护能力、健全技术手段提供指引和依据，引导App开发者、运营者重视数据安全保护，在合理收集数据的基础上实施有效的数据安全策略，进一步推动行业提高App数据安全保护水平。</w:t>
      </w:r>
    </w:p>
    <w:p>
      <w:pPr>
        <w:autoSpaceDE w:val="0"/>
        <w:autoSpaceDN w:val="0"/>
        <w:spacing w:before="156" w:beforeLines="50" w:line="600" w:lineRule="exact"/>
        <w:ind w:left="560" w:hanging="560" w:hangingChars="200"/>
        <w:textAlignment w:val="bottom"/>
        <w:rPr>
          <w:rFonts w:ascii="仿宋" w:hAnsi="仿宋" w:eastAsia="仿宋" w:cs="新宋体"/>
          <w:sz w:val="28"/>
          <w:szCs w:val="28"/>
        </w:rPr>
      </w:pPr>
      <w:r>
        <w:rPr>
          <w:rFonts w:hint="eastAsia" w:ascii="仿宋" w:hAnsi="仿宋" w:eastAsia="仿宋" w:cs="新宋体"/>
          <w:sz w:val="28"/>
          <w:szCs w:val="28"/>
        </w:rPr>
        <w:t>11、标准是否涉及知识产权的情况说明；如标准中含有自主知识产权，说明产品研发程度、产业化基础及进程</w:t>
      </w:r>
    </w:p>
    <w:p>
      <w:pPr>
        <w:pStyle w:val="6"/>
        <w:spacing w:before="156" w:beforeLines="50"/>
        <w:ind w:firstLine="420"/>
        <w:rPr>
          <w:rFonts w:hint="eastAsia" w:ascii="仿宋" w:hAnsi="仿宋" w:eastAsia="仿宋" w:cs="新宋体"/>
          <w:kern w:val="2"/>
          <w:sz w:val="28"/>
          <w:szCs w:val="28"/>
          <w:lang w:val="en-US" w:eastAsia="zh-CN" w:bidi="ar-SA"/>
        </w:rPr>
      </w:pPr>
      <w:bookmarkStart w:id="8" w:name="OLE_LINK2"/>
      <w:r>
        <w:rPr>
          <w:rFonts w:hint="eastAsia" w:ascii="仿宋" w:hAnsi="仿宋" w:eastAsia="仿宋" w:cs="新宋体"/>
          <w:kern w:val="2"/>
          <w:sz w:val="28"/>
          <w:szCs w:val="28"/>
          <w:lang w:val="en-US" w:eastAsia="zh-CN" w:bidi="ar-SA"/>
        </w:rPr>
        <w:t>不涉及</w:t>
      </w:r>
      <w:bookmarkEnd w:id="8"/>
      <w:r>
        <w:rPr>
          <w:rFonts w:hint="eastAsia" w:ascii="仿宋" w:hAnsi="仿宋" w:eastAsia="仿宋" w:cs="新宋体"/>
          <w:kern w:val="2"/>
          <w:sz w:val="28"/>
          <w:szCs w:val="28"/>
          <w:lang w:val="en-US" w:eastAsia="zh-CN" w:bidi="ar-SA"/>
        </w:rPr>
        <w:t>。</w:t>
      </w:r>
    </w:p>
    <w:p>
      <w:pPr>
        <w:autoSpaceDE w:val="0"/>
        <w:autoSpaceDN w:val="0"/>
        <w:spacing w:before="156" w:beforeLines="50" w:line="600" w:lineRule="exact"/>
        <w:textAlignment w:val="bottom"/>
      </w:pPr>
      <w:r>
        <w:rPr>
          <w:rFonts w:hint="eastAsia" w:ascii="仿宋" w:hAnsi="仿宋" w:eastAsia="仿宋" w:cs="新宋体"/>
          <w:sz w:val="28"/>
          <w:szCs w:val="28"/>
        </w:rPr>
        <w:t>12、其他应予说明的事项</w:t>
      </w:r>
    </w:p>
    <w:p>
      <w:pPr>
        <w:pStyle w:val="6"/>
        <w:spacing w:before="156" w:beforeLines="50"/>
        <w:ind w:firstLine="420"/>
        <w:rPr>
          <w:rFonts w:hint="eastAsia" w:ascii="仿宋" w:hAnsi="仿宋" w:eastAsia="仿宋" w:cs="新宋体"/>
          <w:kern w:val="2"/>
          <w:sz w:val="28"/>
          <w:szCs w:val="28"/>
          <w:lang w:val="en-US" w:eastAsia="zh-CN" w:bidi="ar-SA"/>
        </w:rPr>
      </w:pPr>
      <w:r>
        <w:rPr>
          <w:rFonts w:hint="eastAsia" w:ascii="仿宋" w:hAnsi="仿宋" w:eastAsia="仿宋" w:cs="新宋体"/>
          <w:kern w:val="2"/>
          <w:sz w:val="28"/>
          <w:szCs w:val="28"/>
          <w:lang w:val="en-US" w:eastAsia="zh-CN" w:bidi="ar-SA"/>
        </w:rPr>
        <w:t>无。</w:t>
      </w:r>
    </w:p>
    <w:p>
      <w:pPr>
        <w:widowControl/>
        <w:jc w:val="left"/>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2"/>
    <w:family w:val="auto"/>
    <w:pitch w:val="default"/>
    <w:sig w:usb0="E0002EFF" w:usb1="C000785B"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modern"/>
    <w:pitch w:val="default"/>
    <w:sig w:usb0="800002BF" w:usb1="38CF7CFA" w:usb2="00000016" w:usb3="00000000" w:csb0="00040001" w:csb1="00000000"/>
  </w:font>
  <w:font w:name="新宋体">
    <w:panose1 w:val="02010609030101010101"/>
    <w:charset w:val="86"/>
    <w:family w:val="modern"/>
    <w:pitch w:val="default"/>
    <w:sig w:usb0="00000283" w:usb1="288F0000" w:usb2="00000006" w:usb3="00000000" w:csb0="00040001" w:csb1="00000000"/>
  </w:font>
  <w:font w:name="微软雅黑">
    <w:panose1 w:val="020B0503020204020204"/>
    <w:charset w:val="86"/>
    <w:family w:val="auto"/>
    <w:pitch w:val="default"/>
    <w:sig w:usb0="80000287" w:usb1="2ACF3C50" w:usb2="00000016" w:usb3="00000000" w:csb0="0004001F" w:csb1="00000000"/>
  </w:font>
  <w:font w:name="Tahoma">
    <w:panose1 w:val="020B0604030504040204"/>
    <w:charset w:val="00"/>
    <w:family w:val="auto"/>
    <w:pitch w:val="default"/>
    <w:sig w:usb0="E1002EFF" w:usb1="C000605B" w:usb2="00000029" w:usb3="00000000" w:csb0="200101FF" w:csb1="2028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71CC5294"/>
    <w:rsid w:val="011A20B0"/>
    <w:rsid w:val="05C271CA"/>
    <w:rsid w:val="0A5C2081"/>
    <w:rsid w:val="0BE4738B"/>
    <w:rsid w:val="0D825BA3"/>
    <w:rsid w:val="0DF625AC"/>
    <w:rsid w:val="15B803FE"/>
    <w:rsid w:val="16BA2A3A"/>
    <w:rsid w:val="193F6864"/>
    <w:rsid w:val="1EBC586D"/>
    <w:rsid w:val="25752965"/>
    <w:rsid w:val="2EE81BA8"/>
    <w:rsid w:val="384E42A9"/>
    <w:rsid w:val="396A5513"/>
    <w:rsid w:val="39EA050B"/>
    <w:rsid w:val="3A4D0C68"/>
    <w:rsid w:val="3CBC56FE"/>
    <w:rsid w:val="3F1644A0"/>
    <w:rsid w:val="42CA00F2"/>
    <w:rsid w:val="430B351E"/>
    <w:rsid w:val="45D142B4"/>
    <w:rsid w:val="45F04BB2"/>
    <w:rsid w:val="46353088"/>
    <w:rsid w:val="48F85FA0"/>
    <w:rsid w:val="4D3E2BDB"/>
    <w:rsid w:val="538928BA"/>
    <w:rsid w:val="541141C7"/>
    <w:rsid w:val="5551586B"/>
    <w:rsid w:val="567C73CF"/>
    <w:rsid w:val="56A57E26"/>
    <w:rsid w:val="5BAA2E44"/>
    <w:rsid w:val="5E0117C0"/>
    <w:rsid w:val="5F28679D"/>
    <w:rsid w:val="658B0F89"/>
    <w:rsid w:val="6B50447B"/>
    <w:rsid w:val="6F745C93"/>
    <w:rsid w:val="71CC5294"/>
    <w:rsid w:val="730674E4"/>
    <w:rsid w:val="73566209"/>
    <w:rsid w:val="75FC1D9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5">
    <w:name w:val="Default Paragraph Font"/>
    <w:semiHidden/>
    <w:qFormat/>
    <w:uiPriority w:val="0"/>
  </w:style>
  <w:style w:type="table" w:default="1" w:styleId="4">
    <w:name w:val="Normal Table"/>
    <w:semiHidden/>
    <w:qFormat/>
    <w:uiPriority w:val="0"/>
    <w:tblPr>
      <w:tblCellMar>
        <w:top w:w="0" w:type="dxa"/>
        <w:left w:w="108" w:type="dxa"/>
        <w:bottom w:w="0" w:type="dxa"/>
        <w:right w:w="108" w:type="dxa"/>
      </w:tblCellMar>
    </w:tblPr>
  </w:style>
  <w:style w:type="paragraph" w:customStyle="1" w:styleId="2">
    <w:name w:val="BodyText1I2"/>
    <w:basedOn w:val="3"/>
    <w:qFormat/>
    <w:uiPriority w:val="0"/>
    <w:pPr>
      <w:ind w:firstLine="420"/>
    </w:pPr>
  </w:style>
  <w:style w:type="paragraph" w:customStyle="1" w:styleId="3">
    <w:name w:val="BodyTextIndent"/>
    <w:basedOn w:val="1"/>
    <w:qFormat/>
    <w:uiPriority w:val="0"/>
    <w:pPr>
      <w:spacing w:after="120"/>
      <w:ind w:left="420" w:leftChars="200"/>
    </w:pPr>
  </w:style>
  <w:style w:type="paragraph" w:customStyle="1" w:styleId="6">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Office_11.1.0.11045_F1E327BC-269C-435d-A152-05C5408002CA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2021-01-12T03:23:00Z</dcterms:created>
  <dc:creator>lenovo</dc:creator>
  <cp:lastModifiedBy>阿飘</cp:lastModifiedBy>
  <dcterms:modified xsi:type="dcterms:W3CDTF">2021-11-11T01:35:12Z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2052-11.1.0.11045</vt:lpwstr>
  </property>
  <property fmtid="{D5CDD505-2E9C-101B-9397-08002B2CF9AE}" pid="3" name="ICV">
    <vt:lpwstr>443A086FD6CE41D48F02F2C72B971587</vt:lpwstr>
  </property>
</Properties>
</file>